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8E" w:rsidRDefault="00FC1EDE">
      <w:r>
        <w:rPr>
          <w:noProof/>
          <w:lang w:eastAsia="ru-RU"/>
        </w:rPr>
        <w:drawing>
          <wp:inline distT="0" distB="0" distL="0" distR="0" wp14:anchorId="7FF5058B" wp14:editId="46BEE8CD">
            <wp:extent cx="6705600" cy="8410575"/>
            <wp:effectExtent l="0" t="0" r="0" b="9525"/>
            <wp:docPr id="1" name="Рисунок 1" descr="https://avis-media.com/upload/iblock/6dc/6dc67cb1001d4359b4069a772d14b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is-media.com/upload/iblock/6dc/6dc67cb1001d4359b4069a772d14b69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8410575"/>
                    </a:xfrm>
                    <a:prstGeom prst="rect">
                      <a:avLst/>
                    </a:prstGeom>
                    <a:noFill/>
                    <a:ln>
                      <a:noFill/>
                    </a:ln>
                  </pic:spPr>
                </pic:pic>
              </a:graphicData>
            </a:graphic>
          </wp:inline>
        </w:drawing>
      </w:r>
    </w:p>
    <w:p w:rsidR="00F67C5C" w:rsidRDefault="00F67C5C"/>
    <w:p w:rsidR="00F67C5C" w:rsidRDefault="00F67C5C"/>
    <w:p w:rsidR="000247F8" w:rsidRDefault="000247F8"/>
    <w:p w:rsidR="0080691A" w:rsidRPr="0080691A" w:rsidRDefault="0080691A" w:rsidP="0080691A">
      <w:pPr>
        <w:spacing w:before="150" w:after="150" w:line="390" w:lineRule="atLeast"/>
        <w:outlineLvl w:val="1"/>
        <w:rPr>
          <w:rFonts w:ascii="Tahoma" w:eastAsia="Times New Roman" w:hAnsi="Tahoma" w:cs="Tahoma"/>
          <w:b/>
          <w:bCs/>
          <w:color w:val="175FA5"/>
          <w:sz w:val="33"/>
          <w:szCs w:val="33"/>
          <w:lang w:eastAsia="ru-RU"/>
        </w:rPr>
      </w:pPr>
      <w:r w:rsidRPr="0080691A">
        <w:rPr>
          <w:rFonts w:ascii="Tahoma" w:eastAsia="Times New Roman" w:hAnsi="Tahoma" w:cs="Tahoma"/>
          <w:b/>
          <w:bCs/>
          <w:color w:val="175FA5"/>
          <w:sz w:val="33"/>
          <w:szCs w:val="33"/>
          <w:lang w:eastAsia="ru-RU"/>
        </w:rPr>
        <w:lastRenderedPageBreak/>
        <w:t>Методика определения стоимости работ по подготовке проектной документации, содержащей материалы в форме информационной модели</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bookmarkStart w:id="0" w:name="_GoBack"/>
      <w:bookmarkEnd w:id="0"/>
      <w:r w:rsidRPr="0080691A">
        <w:rPr>
          <w:rFonts w:ascii="Arial" w:eastAsia="Times New Roman" w:hAnsi="Arial" w:cs="Arial"/>
          <w:color w:val="000000"/>
          <w:sz w:val="21"/>
          <w:szCs w:val="21"/>
          <w:lang w:eastAsia="ru-RU"/>
        </w:rPr>
        <w:t>Утверждена</w:t>
      </w:r>
      <w:r w:rsidRPr="0080691A">
        <w:rPr>
          <w:rFonts w:ascii="Arial" w:eastAsia="Times New Roman" w:hAnsi="Arial" w:cs="Arial"/>
          <w:color w:val="000000"/>
          <w:sz w:val="21"/>
          <w:szCs w:val="21"/>
          <w:lang w:eastAsia="ru-RU"/>
        </w:rPr>
        <w:br/>
        <w:t>Приказом Министерства строительства</w:t>
      </w:r>
      <w:r w:rsidRPr="0080691A">
        <w:rPr>
          <w:rFonts w:ascii="Arial" w:eastAsia="Times New Roman" w:hAnsi="Arial" w:cs="Arial"/>
          <w:color w:val="000000"/>
          <w:sz w:val="21"/>
          <w:szCs w:val="21"/>
          <w:lang w:eastAsia="ru-RU"/>
        </w:rPr>
        <w:br/>
        <w:t>и жилищно-коммунального хозяйства</w:t>
      </w:r>
      <w:r w:rsidRPr="0080691A">
        <w:rPr>
          <w:rFonts w:ascii="Arial" w:eastAsia="Times New Roman" w:hAnsi="Arial" w:cs="Arial"/>
          <w:color w:val="000000"/>
          <w:sz w:val="21"/>
          <w:szCs w:val="21"/>
          <w:lang w:eastAsia="ru-RU"/>
        </w:rPr>
        <w:br/>
        <w:t>Российской Федерации</w:t>
      </w:r>
      <w:r w:rsidRPr="0080691A">
        <w:rPr>
          <w:rFonts w:ascii="Arial" w:eastAsia="Times New Roman" w:hAnsi="Arial" w:cs="Arial"/>
          <w:color w:val="000000"/>
          <w:sz w:val="21"/>
          <w:szCs w:val="21"/>
          <w:lang w:eastAsia="ru-RU"/>
        </w:rPr>
        <w:br/>
        <w:t>от 24 декабря 2020 года № 854/</w:t>
      </w:r>
      <w:proofErr w:type="spellStart"/>
      <w:r w:rsidRPr="0080691A">
        <w:rPr>
          <w:rFonts w:ascii="Arial" w:eastAsia="Times New Roman" w:hAnsi="Arial" w:cs="Arial"/>
          <w:color w:val="000000"/>
          <w:sz w:val="21"/>
          <w:szCs w:val="21"/>
          <w:lang w:eastAsia="ru-RU"/>
        </w:rPr>
        <w:t>пр</w:t>
      </w:r>
      <w:proofErr w:type="spellEnd"/>
    </w:p>
    <w:p w:rsidR="0080691A" w:rsidRPr="0080691A" w:rsidRDefault="0080691A" w:rsidP="0080691A">
      <w:pPr>
        <w:spacing w:before="150" w:after="210" w:line="240" w:lineRule="atLeast"/>
        <w:outlineLvl w:val="3"/>
        <w:rPr>
          <w:rFonts w:ascii="inherit" w:eastAsia="Times New Roman" w:hAnsi="inherit" w:cs="Arial"/>
          <w:b/>
          <w:bCs/>
          <w:color w:val="000000"/>
          <w:sz w:val="21"/>
          <w:szCs w:val="21"/>
          <w:lang w:eastAsia="ru-RU"/>
        </w:rPr>
      </w:pPr>
      <w:r w:rsidRPr="0080691A">
        <w:rPr>
          <w:rFonts w:ascii="inherit" w:eastAsia="Times New Roman" w:hAnsi="inherit" w:cs="Arial"/>
          <w:b/>
          <w:bCs/>
          <w:color w:val="000000"/>
          <w:sz w:val="21"/>
          <w:szCs w:val="21"/>
          <w:lang w:eastAsia="ru-RU"/>
        </w:rPr>
        <w:t>I. Общие положения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 Методика определения стоимости работ по подготовке проектной документации, содержащей материалы в форме информационной модели (далее – Методика), устанавливает порядок определения сметной стоимости работ по подготовке проектной документации, содержащей материалы в форме информационной модели, а также сметной стоимости работ по подготовке рабочей документации, разрабатываемой в соответствии с пунктом 4 Положения о составе разделов проектной документации и требованиях к их содержанию, утвержденного </w:t>
      </w:r>
      <w:hyperlink r:id="rId5" w:tgtFrame="_blank" w:history="1">
        <w:r w:rsidRPr="0080691A">
          <w:rPr>
            <w:rFonts w:ascii="Arial" w:eastAsia="Times New Roman" w:hAnsi="Arial" w:cs="Arial"/>
            <w:color w:val="1C7DBA"/>
            <w:sz w:val="21"/>
            <w:szCs w:val="21"/>
            <w:lang w:eastAsia="ru-RU"/>
          </w:rPr>
          <w:t>Постановлением Правительства Российской Федерации от 16 февраля 2008 г. № 87</w:t>
        </w:r>
      </w:hyperlink>
      <w:r w:rsidRPr="0080691A">
        <w:rPr>
          <w:rFonts w:ascii="Arial" w:eastAsia="Times New Roman" w:hAnsi="Arial" w:cs="Arial"/>
          <w:color w:val="000000"/>
          <w:sz w:val="21"/>
          <w:szCs w:val="21"/>
          <w:lang w:eastAsia="ru-RU"/>
        </w:rPr>
        <w:t> «О составе разделов проектной документации и требованиях к их содержанию» (Собрание законодательства Российской Федерации, 2008, № 8, ст. 744) (далее – Положение о составе разделов ПД), в целях реализации в процессе строительства архитектурных, технических и технологических решений, содержащихся в проектной документации на объект капитального строительства.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2. Положения Методики применяются при определении сметной стоимости работ по подготовке проектной и (или) рабочей документации, содержащих материалы в форме информационной модели на строительство, реконструкцию и капитальный ремонт объектов капитального строительства на территории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многоквартирном доме,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w:t>
      </w:r>
    </w:p>
    <w:p w:rsidR="0080691A" w:rsidRPr="0080691A" w:rsidRDefault="0080691A" w:rsidP="0080691A">
      <w:pPr>
        <w:spacing w:before="150" w:after="210" w:line="240" w:lineRule="atLeast"/>
        <w:outlineLvl w:val="3"/>
        <w:rPr>
          <w:rFonts w:ascii="inherit" w:eastAsia="Times New Roman" w:hAnsi="inherit" w:cs="Arial"/>
          <w:b/>
          <w:bCs/>
          <w:color w:val="000000"/>
          <w:sz w:val="21"/>
          <w:szCs w:val="21"/>
          <w:lang w:eastAsia="ru-RU"/>
        </w:rPr>
      </w:pPr>
      <w:r w:rsidRPr="0080691A">
        <w:rPr>
          <w:rFonts w:ascii="inherit" w:eastAsia="Times New Roman" w:hAnsi="inherit" w:cs="Arial"/>
          <w:b/>
          <w:bCs/>
          <w:color w:val="000000"/>
          <w:sz w:val="21"/>
          <w:szCs w:val="21"/>
          <w:lang w:eastAsia="ru-RU"/>
        </w:rPr>
        <w:t>II. Определение стоимости работ по подготовке проектной и (или) рабочей документации, содержащих материалы в форме информационной модели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3. Стоимость работ по подготовке проектной и (или) рабочей документации, содержащих материалы в форме информационной модели, определяется с использованием справочников базовых цен на проектные работы в строительстве,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1470/</w:t>
      </w:r>
      <w:proofErr w:type="spellStart"/>
      <w:r w:rsidRPr="0080691A">
        <w:rPr>
          <w:rFonts w:ascii="Arial" w:eastAsia="Times New Roman" w:hAnsi="Arial" w:cs="Arial"/>
          <w:color w:val="000000"/>
          <w:sz w:val="21"/>
          <w:szCs w:val="21"/>
          <w:lang w:eastAsia="ru-RU"/>
        </w:rPr>
        <w:t>пр</w:t>
      </w:r>
      <w:proofErr w:type="spellEnd"/>
      <w:r w:rsidRPr="0080691A">
        <w:rPr>
          <w:rFonts w:ascii="Arial" w:eastAsia="Times New Roman" w:hAnsi="Arial" w:cs="Arial"/>
          <w:color w:val="000000"/>
          <w:sz w:val="21"/>
          <w:szCs w:val="21"/>
          <w:lang w:eastAsia="ru-RU"/>
        </w:rPr>
        <w:t xml:space="preserve"> (зарегистрирован Министерством юстиции Российской Федерации 14 мая 2018 г., регистрационный № 51079) (далее – Справочники, ФРСН), с учетом положений Методики и корректирующих коэффициентов, применяемых при определении стоимости работ по подготовке проектной и (или) рабочей документации, содержащих материалы в форме информационной модели, приведенных в приложении 1 к Методике (далее – корректирующие коэффициенты).</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Корректирующими коэффициентами учтена стоимость работ по формированию информационной модели объекта капитального строительства на этапе подготовки проектной документации.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 xml:space="preserve">4. Стоимость работ по подготовке проектной и рабочей документации, содержащих материалы в форме информационной модели, определяемая в соответствии Методикой, учитывает затраты на выполнение работ по подготовке проектной документации, разрабатываемой в соответствии с Положением о составе разделов ПД, затраты на выполнение работ по разработке рабочей документации, включающей в себя рабочие чертежи, предназначенные для производства строительных и монтажных работ, объединенные в основные комплекты рабочих чертежей по маркам, прилагаемые документы, разработанные в дополнение к рабочим чертежам основного комплекта, а также затраты по формированию информационной модели объекта капитального строительства на этапе осуществления архитектурно-строительного проектирования, содержащей сведения, </w:t>
      </w:r>
      <w:r w:rsidRPr="0080691A">
        <w:rPr>
          <w:rFonts w:ascii="Arial" w:eastAsia="Times New Roman" w:hAnsi="Arial" w:cs="Arial"/>
          <w:color w:val="000000"/>
          <w:sz w:val="21"/>
          <w:szCs w:val="21"/>
          <w:lang w:eastAsia="ru-RU"/>
        </w:rPr>
        <w:lastRenderedPageBreak/>
        <w:t>документы и материалы в составе, предусмотренном подпунктами «а» и «б» пункта 2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 утвержденного Постановлением Правительства Российской Федерации от 15 сентября 2020 г.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(Собрание законодательства Российской Федерации, 2020, № 39, ст. 6030) (далее – Состав сведений, включаемых в ИМ).</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5. Стоимость работ по подготовке проектной документации, содержащей материалы в форме информационной модели, рассчитывается по следующей формуле (1):</w:t>
      </w:r>
    </w:p>
    <w:p w:rsidR="0080691A" w:rsidRPr="0080691A" w:rsidRDefault="0080691A" w:rsidP="0080691A">
      <w:pPr>
        <w:spacing w:after="300" w:line="240" w:lineRule="auto"/>
        <w:jc w:val="center"/>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ИМп</w:t>
      </w:r>
      <w:proofErr w:type="spellEnd"/>
      <w:r w:rsidRPr="0080691A">
        <w:rPr>
          <w:rFonts w:ascii="Arial" w:eastAsia="Times New Roman" w:hAnsi="Arial" w:cs="Arial"/>
          <w:color w:val="000000"/>
          <w:sz w:val="21"/>
          <w:szCs w:val="21"/>
          <w:lang w:eastAsia="ru-RU"/>
        </w:rPr>
        <w:t xml:space="preserve"> = </w:t>
      </w:r>
      <w:proofErr w:type="spellStart"/>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п</w:t>
      </w:r>
      <w:proofErr w:type="spellEnd"/>
      <w:r w:rsidRPr="0080691A">
        <w:rPr>
          <w:rFonts w:ascii="Arial" w:eastAsia="Times New Roman" w:hAnsi="Arial" w:cs="Arial"/>
          <w:color w:val="000000"/>
          <w:sz w:val="21"/>
          <w:szCs w:val="21"/>
          <w:lang w:eastAsia="ru-RU"/>
        </w:rPr>
        <w:t> x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ИМп</w:t>
      </w:r>
      <w:proofErr w:type="spellEnd"/>
      <w:r w:rsidRPr="0080691A">
        <w:rPr>
          <w:rFonts w:ascii="Arial" w:eastAsia="Times New Roman" w:hAnsi="Arial" w:cs="Arial"/>
          <w:color w:val="000000"/>
          <w:sz w:val="21"/>
          <w:szCs w:val="21"/>
          <w:lang w:eastAsia="ru-RU"/>
        </w:rPr>
        <w:t> x К</w:t>
      </w:r>
      <w:r w:rsidRPr="0080691A">
        <w:rPr>
          <w:rFonts w:ascii="Arial" w:eastAsia="Times New Roman" w:hAnsi="Arial" w:cs="Arial"/>
          <w:color w:val="000000"/>
          <w:sz w:val="16"/>
          <w:szCs w:val="16"/>
          <w:vertAlign w:val="subscript"/>
          <w:lang w:eastAsia="ru-RU"/>
        </w:rPr>
        <w:t>ИМ</w:t>
      </w:r>
      <w:r w:rsidRPr="0080691A">
        <w:rPr>
          <w:rFonts w:ascii="Arial" w:eastAsia="Times New Roman" w:hAnsi="Arial" w:cs="Arial"/>
          <w:color w:val="000000"/>
          <w:sz w:val="21"/>
          <w:szCs w:val="21"/>
          <w:lang w:eastAsia="ru-RU"/>
        </w:rPr>
        <w:t xml:space="preserve"> +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ТГп</w:t>
      </w:r>
      <w:proofErr w:type="spellEnd"/>
      <w:r w:rsidRPr="0080691A">
        <w:rPr>
          <w:rFonts w:ascii="Arial" w:eastAsia="Times New Roman" w:hAnsi="Arial" w:cs="Arial"/>
          <w:color w:val="000000"/>
          <w:sz w:val="21"/>
          <w:szCs w:val="21"/>
          <w:lang w:eastAsia="ru-RU"/>
        </w:rPr>
        <w:t>) x К</w:t>
      </w:r>
      <w:r w:rsidRPr="0080691A">
        <w:rPr>
          <w:rFonts w:ascii="Arial" w:eastAsia="Times New Roman" w:hAnsi="Arial" w:cs="Arial"/>
          <w:color w:val="000000"/>
          <w:sz w:val="16"/>
          <w:szCs w:val="16"/>
          <w:vertAlign w:val="subscript"/>
          <w:lang w:eastAsia="ru-RU"/>
        </w:rPr>
        <w:t>ПД</w:t>
      </w:r>
      <w:r w:rsidRPr="0080691A">
        <w:rPr>
          <w:rFonts w:ascii="Arial" w:eastAsia="Times New Roman" w:hAnsi="Arial" w:cs="Arial"/>
          <w:color w:val="000000"/>
          <w:sz w:val="21"/>
          <w:szCs w:val="21"/>
          <w:lang w:eastAsia="ru-RU"/>
        </w:rPr>
        <w:t> (1),</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где:</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ИМп</w:t>
      </w:r>
      <w:proofErr w:type="spellEnd"/>
      <w:r w:rsidRPr="0080691A">
        <w:rPr>
          <w:rFonts w:ascii="Arial" w:eastAsia="Times New Roman" w:hAnsi="Arial" w:cs="Arial"/>
          <w:color w:val="000000"/>
          <w:sz w:val="21"/>
          <w:szCs w:val="21"/>
          <w:lang w:eastAsia="ru-RU"/>
        </w:rPr>
        <w:t> – стоимость работ по подготовке проектной документации, содержащей материалы в форме информационной модели, в рублях;</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п</w:t>
      </w:r>
      <w:proofErr w:type="spellEnd"/>
      <w:r w:rsidRPr="0080691A">
        <w:rPr>
          <w:rFonts w:ascii="Arial" w:eastAsia="Times New Roman" w:hAnsi="Arial" w:cs="Arial"/>
          <w:color w:val="000000"/>
          <w:sz w:val="21"/>
          <w:szCs w:val="21"/>
          <w:lang w:eastAsia="ru-RU"/>
        </w:rPr>
        <w:t> – цена разработки проектной документации, определяемая в соответствии с пунктами 2.1.1 и 2.2.4 Методических указаний по применению справочников базовых цен на проектные работы в строительстве, утвержденных Приказом Министерства регионального развития Российской Федерации от 29 декабря 2009 г. № 620 «Об утверждении Методических указаний по применению справочников базовых цен на проектные работы в строительстве» (зарегистрирован Министерством юстиции Российской Федерации 23 марта 2010 г., регистрационный № 16686) (далее – Методические указания по применению справочников базовых цен), в рублях;</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ИМп</w:t>
      </w:r>
      <w:proofErr w:type="spellEnd"/>
      <w:r w:rsidRPr="0080691A">
        <w:rPr>
          <w:rFonts w:ascii="Arial" w:eastAsia="Times New Roman" w:hAnsi="Arial" w:cs="Arial"/>
          <w:color w:val="000000"/>
          <w:sz w:val="21"/>
          <w:szCs w:val="21"/>
          <w:lang w:eastAsia="ru-RU"/>
        </w:rPr>
        <w:t> – сумма долей относительных стоимостей разработки разделов проектной документации «Схема планировочной организации земельного участка (далее – ПЗУ)», «Проект полосы отвода (далее – ППО)», «Архитектурные решения (далее – АР)», «Конструктивные и объемно-планировочные решения (далее – КР)», «Технологические и конструктивные решения линейного объекта. Искусственные сооружения (далее – ТКР)», «Здания, строения и сооружения, входящие в инфраструктуру линейного объекта (далее – ИЛО)», «Проект организации строительства (далее – ПОС)», «Смета на строительство объектов капитального строительства (далее – СМ)», подразделов «Система электроснабжения (далее – ЭО)», «Система водоснабжения (далее – ВС)», «Система водоотведения (далее – ВО)», «Отопление, вентиляция и кондиционирование воздуха, тепловые сети (далее – ОВ)», «Сети связи (далее – СС)», «Система газоснабжения (далее – ГС)», «Технологические решения (далее – ТХ)»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(далее – ИОС)», включаемых в объектно-ориентированную параметрическую трехмерную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 насыщенных элементов (далее – трехмерная модель), за исключением объектов, приведенных в таблицах 1.4 – 1.5 приложения 1 к Методике;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К</w:t>
      </w:r>
      <w:r w:rsidRPr="0080691A">
        <w:rPr>
          <w:rFonts w:ascii="Arial" w:eastAsia="Times New Roman" w:hAnsi="Arial" w:cs="Arial"/>
          <w:color w:val="000000"/>
          <w:sz w:val="16"/>
          <w:szCs w:val="16"/>
          <w:vertAlign w:val="subscript"/>
          <w:lang w:eastAsia="ru-RU"/>
        </w:rPr>
        <w:t>ИМ</w:t>
      </w:r>
      <w:r w:rsidRPr="0080691A">
        <w:rPr>
          <w:rFonts w:ascii="Arial" w:eastAsia="Times New Roman" w:hAnsi="Arial" w:cs="Arial"/>
          <w:color w:val="000000"/>
          <w:sz w:val="21"/>
          <w:szCs w:val="21"/>
          <w:lang w:eastAsia="ru-RU"/>
        </w:rPr>
        <w:t> – корректирующий коэффициент, применяемый при определении стоимости работ по подготовке проектной документации и (или) рабочей документации, содержащей материалы в форме информационной модели принимаемый в зависимости от вида объекта капитального строительства в соответствии со значениями, приведенными в таблицах 1.1 – 1.5 приложения 1 к Методике;</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ТГп</w:t>
      </w:r>
      <w:proofErr w:type="spellEnd"/>
      <w:r w:rsidRPr="0080691A">
        <w:rPr>
          <w:rFonts w:ascii="Arial" w:eastAsia="Times New Roman" w:hAnsi="Arial" w:cs="Arial"/>
          <w:color w:val="000000"/>
          <w:sz w:val="21"/>
          <w:szCs w:val="21"/>
          <w:lang w:eastAsia="ru-RU"/>
        </w:rPr>
        <w:t> – сумма долей относительных стоимостей разработки разделов проектной документации «Пояснительная записка (далее – ПЗ)», «Перечень мероприятий по охране окружающей среды (далее – ООС)», «Мероприятия по обеспечению пожарной безопасности (далее – МПОБ)», «Мероприятия по обеспечению доступа инвалидов (далее – МОДИ)»,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(далее – ЭЭФ)», содержащей материалы в текстовой и графической формах, размещаемых в комплексе программно-технических средств, представляющих единый источник данных, обеспечивающий совместное использование информации всеми участниками инвестиционно-строительного проекта (далее – среда общих данных, СОД), за исключением объектов, приведенных в таблицах 1.4 – 1.5 приложения 1 к Методике;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lastRenderedPageBreak/>
        <w:t>К</w:t>
      </w:r>
      <w:r w:rsidRPr="0080691A">
        <w:rPr>
          <w:rFonts w:ascii="Arial" w:eastAsia="Times New Roman" w:hAnsi="Arial" w:cs="Arial"/>
          <w:color w:val="000000"/>
          <w:sz w:val="16"/>
          <w:szCs w:val="16"/>
          <w:vertAlign w:val="subscript"/>
          <w:lang w:eastAsia="ru-RU"/>
        </w:rPr>
        <w:t>ПД</w:t>
      </w:r>
      <w:r w:rsidRPr="0080691A">
        <w:rPr>
          <w:rFonts w:ascii="Arial" w:eastAsia="Times New Roman" w:hAnsi="Arial" w:cs="Arial"/>
          <w:color w:val="000000"/>
          <w:sz w:val="21"/>
          <w:szCs w:val="21"/>
          <w:lang w:eastAsia="ru-RU"/>
        </w:rPr>
        <w:t> – доля стоимости работ по подготовке проектной документации, определенная в соответствии с пунктом 1 таблиц 1, 2, 3 Методики.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6. Состав разделов проектной документации, учитываемый при определении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ИМп</w:t>
      </w:r>
      <w:proofErr w:type="spellEnd"/>
      <w:r w:rsidRPr="0080691A">
        <w:rPr>
          <w:rFonts w:ascii="Arial" w:eastAsia="Times New Roman" w:hAnsi="Arial" w:cs="Arial"/>
          <w:color w:val="000000"/>
          <w:sz w:val="21"/>
          <w:szCs w:val="21"/>
          <w:lang w:eastAsia="ru-RU"/>
        </w:rPr>
        <w:t>» и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ТГп</w:t>
      </w:r>
      <w:proofErr w:type="spellEnd"/>
      <w:r w:rsidRPr="0080691A">
        <w:rPr>
          <w:rFonts w:ascii="Arial" w:eastAsia="Times New Roman" w:hAnsi="Arial" w:cs="Arial"/>
          <w:color w:val="000000"/>
          <w:sz w:val="21"/>
          <w:szCs w:val="21"/>
          <w:lang w:eastAsia="ru-RU"/>
        </w:rPr>
        <w:t>», устанавливается в зависимости от функционального назначения объекта капитального строительства согласно подпунктам «а» – «в</w:t>
      </w:r>
      <w:proofErr w:type="gramStart"/>
      <w:r w:rsidRPr="0080691A">
        <w:rPr>
          <w:rFonts w:ascii="Arial" w:eastAsia="Times New Roman" w:hAnsi="Arial" w:cs="Arial"/>
          <w:color w:val="000000"/>
          <w:sz w:val="21"/>
          <w:szCs w:val="21"/>
          <w:lang w:eastAsia="ru-RU"/>
        </w:rPr>
        <w:t>»</w:t>
      </w:r>
      <w:proofErr w:type="gramEnd"/>
      <w:r w:rsidRPr="0080691A">
        <w:rPr>
          <w:rFonts w:ascii="Arial" w:eastAsia="Times New Roman" w:hAnsi="Arial" w:cs="Arial"/>
          <w:color w:val="000000"/>
          <w:sz w:val="21"/>
          <w:szCs w:val="21"/>
          <w:lang w:eastAsia="ru-RU"/>
        </w:rPr>
        <w:t xml:space="preserve"> пункта 2 Положения о составе разделов ПД.</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7. Стоимость работ по подготовке рабочей документации, содержащей материалы в форме информационной модели, рассчитывается по формуле (2):</w:t>
      </w:r>
    </w:p>
    <w:p w:rsidR="0080691A" w:rsidRPr="0080691A" w:rsidRDefault="0080691A" w:rsidP="0080691A">
      <w:pPr>
        <w:spacing w:after="300" w:line="240" w:lineRule="auto"/>
        <w:jc w:val="center"/>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ИМр</w:t>
      </w:r>
      <w:proofErr w:type="spellEnd"/>
      <w:r w:rsidRPr="0080691A">
        <w:rPr>
          <w:rFonts w:ascii="Arial" w:eastAsia="Times New Roman" w:hAnsi="Arial" w:cs="Arial"/>
          <w:color w:val="000000"/>
          <w:sz w:val="21"/>
          <w:szCs w:val="21"/>
          <w:lang w:eastAsia="ru-RU"/>
        </w:rPr>
        <w:t> = С</w:t>
      </w:r>
      <w:r w:rsidRPr="0080691A">
        <w:rPr>
          <w:rFonts w:ascii="Arial" w:eastAsia="Times New Roman" w:hAnsi="Arial" w:cs="Arial"/>
          <w:color w:val="000000"/>
          <w:sz w:val="16"/>
          <w:szCs w:val="16"/>
          <w:vertAlign w:val="subscript"/>
          <w:lang w:eastAsia="ru-RU"/>
        </w:rPr>
        <w:t>р</w:t>
      </w:r>
      <w:r w:rsidRPr="0080691A">
        <w:rPr>
          <w:rFonts w:ascii="Arial" w:eastAsia="Times New Roman" w:hAnsi="Arial" w:cs="Arial"/>
          <w:color w:val="000000"/>
          <w:sz w:val="21"/>
          <w:szCs w:val="21"/>
          <w:lang w:eastAsia="ru-RU"/>
        </w:rPr>
        <w:t> x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ИМр</w:t>
      </w:r>
      <w:proofErr w:type="spellEnd"/>
      <w:r w:rsidRPr="0080691A">
        <w:rPr>
          <w:rFonts w:ascii="Arial" w:eastAsia="Times New Roman" w:hAnsi="Arial" w:cs="Arial"/>
          <w:color w:val="000000"/>
          <w:sz w:val="21"/>
          <w:szCs w:val="21"/>
          <w:lang w:eastAsia="ru-RU"/>
        </w:rPr>
        <w:t> x К</w:t>
      </w:r>
      <w:r w:rsidRPr="0080691A">
        <w:rPr>
          <w:rFonts w:ascii="Arial" w:eastAsia="Times New Roman" w:hAnsi="Arial" w:cs="Arial"/>
          <w:color w:val="000000"/>
          <w:sz w:val="16"/>
          <w:szCs w:val="16"/>
          <w:vertAlign w:val="subscript"/>
          <w:lang w:eastAsia="ru-RU"/>
        </w:rPr>
        <w:t>ИМ</w:t>
      </w:r>
      <w:r w:rsidRPr="0080691A">
        <w:rPr>
          <w:rFonts w:ascii="Arial" w:eastAsia="Times New Roman" w:hAnsi="Arial" w:cs="Arial"/>
          <w:color w:val="000000"/>
          <w:sz w:val="21"/>
          <w:szCs w:val="21"/>
          <w:lang w:eastAsia="ru-RU"/>
        </w:rPr>
        <w:t xml:space="preserve"> +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ТГр</w:t>
      </w:r>
      <w:proofErr w:type="spellEnd"/>
      <w:r w:rsidRPr="0080691A">
        <w:rPr>
          <w:rFonts w:ascii="Arial" w:eastAsia="Times New Roman" w:hAnsi="Arial" w:cs="Arial"/>
          <w:color w:val="000000"/>
          <w:sz w:val="21"/>
          <w:szCs w:val="21"/>
          <w:lang w:eastAsia="ru-RU"/>
        </w:rPr>
        <w:t>) x К</w:t>
      </w:r>
      <w:r w:rsidRPr="0080691A">
        <w:rPr>
          <w:rFonts w:ascii="Arial" w:eastAsia="Times New Roman" w:hAnsi="Arial" w:cs="Arial"/>
          <w:color w:val="000000"/>
          <w:sz w:val="16"/>
          <w:szCs w:val="16"/>
          <w:vertAlign w:val="subscript"/>
          <w:lang w:eastAsia="ru-RU"/>
        </w:rPr>
        <w:t>РД</w:t>
      </w:r>
      <w:r w:rsidRPr="0080691A">
        <w:rPr>
          <w:rFonts w:ascii="Arial" w:eastAsia="Times New Roman" w:hAnsi="Arial" w:cs="Arial"/>
          <w:color w:val="000000"/>
          <w:sz w:val="21"/>
          <w:szCs w:val="21"/>
          <w:lang w:eastAsia="ru-RU"/>
        </w:rPr>
        <w:t> (2),</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где:</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ИМр</w:t>
      </w:r>
      <w:proofErr w:type="spellEnd"/>
      <w:r w:rsidRPr="0080691A">
        <w:rPr>
          <w:rFonts w:ascii="Arial" w:eastAsia="Times New Roman" w:hAnsi="Arial" w:cs="Arial"/>
          <w:color w:val="000000"/>
          <w:sz w:val="21"/>
          <w:szCs w:val="21"/>
          <w:lang w:eastAsia="ru-RU"/>
        </w:rPr>
        <w:t> – стоимость работ по подготовке рабочей документации, содержащей материалы в форме информационной модели, в рублях;</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С</w:t>
      </w:r>
      <w:r w:rsidRPr="0080691A">
        <w:rPr>
          <w:rFonts w:ascii="Arial" w:eastAsia="Times New Roman" w:hAnsi="Arial" w:cs="Arial"/>
          <w:color w:val="000000"/>
          <w:sz w:val="16"/>
          <w:szCs w:val="16"/>
          <w:vertAlign w:val="subscript"/>
          <w:lang w:eastAsia="ru-RU"/>
        </w:rPr>
        <w:t>р</w:t>
      </w:r>
      <w:r w:rsidRPr="0080691A">
        <w:rPr>
          <w:rFonts w:ascii="Arial" w:eastAsia="Times New Roman" w:hAnsi="Arial" w:cs="Arial"/>
          <w:color w:val="000000"/>
          <w:sz w:val="21"/>
          <w:szCs w:val="21"/>
          <w:lang w:eastAsia="ru-RU"/>
        </w:rPr>
        <w:t> – базовая цена разработки рабочей документации, определяемая в соответствии с пунктами 2.1.1 и 2.2.4 Методических указаний по применению справочников базовых цен, в рублях;</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ИМр</w:t>
      </w:r>
      <w:proofErr w:type="spellEnd"/>
      <w:r w:rsidRPr="0080691A">
        <w:rPr>
          <w:rFonts w:ascii="Arial" w:eastAsia="Times New Roman" w:hAnsi="Arial" w:cs="Arial"/>
          <w:color w:val="000000"/>
          <w:sz w:val="21"/>
          <w:szCs w:val="21"/>
          <w:lang w:eastAsia="ru-RU"/>
        </w:rPr>
        <w:t> – сумма долей относительных стоимостей работ по подготовке комплектов рабочей документации, соответствующих разделам проектной документации, указанным в пункте 5 Методики и включаемых в трехмерную модель, актуализации раздела ПОС проектной документации на этапе подготовки рабочей документации, по подготовке рабочей документации, соответствующей разделу СМ проектной документации;</w:t>
      </w:r>
    </w:p>
    <w:p w:rsidR="0080691A" w:rsidRPr="0080691A" w:rsidRDefault="0080691A" w:rsidP="0080691A">
      <w:pPr>
        <w:spacing w:after="300" w:line="240" w:lineRule="auto"/>
        <w:rPr>
          <w:rFonts w:ascii="Arial" w:eastAsia="Times New Roman" w:hAnsi="Arial" w:cs="Arial"/>
          <w:color w:val="000000"/>
          <w:sz w:val="21"/>
          <w:szCs w:val="21"/>
          <w:lang w:eastAsia="ru-RU"/>
        </w:rPr>
      </w:pP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ТГр</w:t>
      </w:r>
      <w:proofErr w:type="spellEnd"/>
      <w:r w:rsidRPr="0080691A">
        <w:rPr>
          <w:rFonts w:ascii="Arial" w:eastAsia="Times New Roman" w:hAnsi="Arial" w:cs="Arial"/>
          <w:color w:val="000000"/>
          <w:sz w:val="21"/>
          <w:szCs w:val="21"/>
          <w:lang w:eastAsia="ru-RU"/>
        </w:rPr>
        <w:t> – сумма долей относительных стоимостей разработки комплектов рабочей документации, размещаемых в СОД и не включаемых в трехмерную модель (при наличии);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К</w:t>
      </w:r>
      <w:r w:rsidRPr="0080691A">
        <w:rPr>
          <w:rFonts w:ascii="Arial" w:eastAsia="Times New Roman" w:hAnsi="Arial" w:cs="Arial"/>
          <w:color w:val="000000"/>
          <w:sz w:val="16"/>
          <w:szCs w:val="16"/>
          <w:vertAlign w:val="subscript"/>
          <w:lang w:eastAsia="ru-RU"/>
        </w:rPr>
        <w:t>РД</w:t>
      </w:r>
      <w:r w:rsidRPr="0080691A">
        <w:rPr>
          <w:rFonts w:ascii="Arial" w:eastAsia="Times New Roman" w:hAnsi="Arial" w:cs="Arial"/>
          <w:color w:val="000000"/>
          <w:sz w:val="21"/>
          <w:szCs w:val="21"/>
          <w:lang w:eastAsia="ru-RU"/>
        </w:rPr>
        <w:t> – доля стоимости работ по подготовке рабочей документации, принимаемая в соответствии с пунктом 2 таблиц 1, 2, 3 Методики.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8. Стоимость разработки трехмерной модели по разделам (подразделам) проектной и рабочей документации или видам работ, не учтенным базовыми ценами Справочников, определяется по ценам соответствующих Справочников с применением корректирующего коэффициента, соответствующего наименованию проектируемого объекта, к стоимости разработки проектной и (или) рабочей документации, содержащей материалы в текстовой и графической формах.</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9. Корректирующим коэффициентом учтена стоимость работ по подготовке проектной и рабочей документации, разработанной в форме информационной модели, для следующих уровней проработки элементов (далее – LOD) трехмерной модели: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а) разработка проектной документации – LOD 300;</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б) разработка рабочей документации – LOD 400.</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10. Распределение стоимости работ по разработке проектной и рабочей документации, содержащей материалы в форме информационной модели от общей цены разработки проектной документации, определяемой по Справочникам, по видам разрабатываемой документации для объектов, приведенных в таблице 1.1 приложения 1 к Методике определяется по таблице 1.</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1</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Виды документации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Доля стоимости от общей цены разработки проектной и рабочей документации, определяемой по Справочникам (%)</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Проектная документация (П)</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60</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Рабочая документация (Р)</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40</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стоимости разработки рабочей документации для объектов, приведенных в таблице 1.1 приложения 1 к Методике, принимается равной 60% от общей цены разработки проектной и рабочей документации, определяемой по Справочникам.</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11. Распределение стоимости работ по подготовке проектной и рабочей документации, содержащей материалы в форме информационной модели от общей цены разработки проектной и рабочей документации, определяемой по Справочникам, по видам разрабатываемой документации для объектов, приведенных в таблице 1.2 приложения 1 к Методике, определяется по таблице 2.</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2</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Виды документации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Доля стоимости от общей цены разработки проектной и рабочей документации, определяемой по Справочникам (%)</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Проектная документация (П)</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50</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Рабочая документация (Р)</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50</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стоимости разработки рабочей документации объектов, приведенных в таблице 1.2 приложения 1 к Методике, принимается равной 70% от общей цены разработки проектной и рабочей документации, определяемой по Справочникам.</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12. Распределение стоимости работ по подготовке проектной и рабочей документации, содержащей материалы в форме информационной модели от общей цены разработки проектной и рабочей документации, определяемой по Справочникам по видам разрабатываемой документации для объектов, приведенных в таблицах 1.3 – 1.5 приложения 1 к Методике, определяется по таблице 3.</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3</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Виды документации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Доля стоимости от общей цены разработки проектной и рабочей документации, определяемой по Справочникам (%)</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Проектная документация (П)</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40</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Рабочая документация (Р)</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60</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 xml:space="preserve">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w:t>
      </w:r>
      <w:r w:rsidRPr="0080691A">
        <w:rPr>
          <w:rFonts w:ascii="Arial" w:eastAsia="Times New Roman" w:hAnsi="Arial" w:cs="Arial"/>
          <w:color w:val="000000"/>
          <w:sz w:val="21"/>
          <w:szCs w:val="21"/>
          <w:lang w:eastAsia="ru-RU"/>
        </w:rPr>
        <w:lastRenderedPageBreak/>
        <w:t>доля стоимости разработки рабочей документации объектов, предусмотренных таблицами 1.3 – 1.5 приложения 1 к Методике принимается равной 80% от общей цены разработки проектной и рабочей документации, определяемой по Справочникам.</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13. Распределение относительной стоимости работ по подготовке проектной и рабочей документации, содержащей материалы в форме информационной модели, по разделам проектной и комплектам рабочей документации осуществляется в соответствии с таблицами относительной стоимости разработки разделов проектной и комплектов рабочей документации, приведенными в Справочниках.</w:t>
      </w:r>
    </w:p>
    <w:p w:rsidR="0080691A" w:rsidRPr="0080691A" w:rsidRDefault="0080691A" w:rsidP="0080691A">
      <w:pPr>
        <w:spacing w:before="150" w:after="210" w:line="240" w:lineRule="atLeast"/>
        <w:outlineLvl w:val="3"/>
        <w:rPr>
          <w:rFonts w:ascii="inherit" w:eastAsia="Times New Roman" w:hAnsi="inherit" w:cs="Arial"/>
          <w:b/>
          <w:bCs/>
          <w:color w:val="000000"/>
          <w:sz w:val="21"/>
          <w:szCs w:val="21"/>
          <w:lang w:eastAsia="ru-RU"/>
        </w:rPr>
      </w:pPr>
      <w:r w:rsidRPr="0080691A">
        <w:rPr>
          <w:rFonts w:ascii="inherit" w:eastAsia="Times New Roman" w:hAnsi="inherit" w:cs="Arial"/>
          <w:b/>
          <w:bCs/>
          <w:color w:val="000000"/>
          <w:sz w:val="21"/>
          <w:szCs w:val="21"/>
          <w:lang w:eastAsia="ru-RU"/>
        </w:rPr>
        <w:t>III. Затраты, учтенные корректирующими коэффициентами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14. Величиной корректирующего коэффициента в зависимости от функционального назначения объекта капитального строительства учтена стоимость работ по разработке трехмерной модели, выполняемой на этапе подготовки проектной документации, содержащей материалы в форме информационной модели с уровнем проработки элементов LOD 300, по следующим разделам: ПЗУ; ППО; АР; КР; ИОС (ЭО, ВС, ВО, ОВ, СС, ГС, ТХ); ПОС; ТКР, ИЛО.</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15. Величиной корректирующего коэффициента в зависимости от функционального назначения объекта капитального строительства учтена стоимость следующих работ, выполняемых на этапе подготовки рабочей документации, содержащей материалы в форме информационной модели с уровнем проработки элементов LOD 400:</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а) по разработке трехмерной модели комплекта рабочей документации «Генеральный план»;</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б) по разработке трехмерной модели комплекта рабочей документации «Архитектурные решения»;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в) по разработке трехмерной модели комплектов рабочей документации «Конструкции железобетонные», «Конструкции металлические», «Конструкции деревянные», «Архитектурно-строительные решения»;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г) по разработке трехмерной модели комплектов рабочей документации «Электроснабжение», «Автоматизация», «Силовое электрооборудование», «Электрическое освещение (внутреннее)», «Пожаротушение», «Отопление, вентиляция и кондиционирование», «Проводные средства связи», «Пожарная сигнализация», «Газоснабжение (внутренние устройства)», «Технологические коммуникации»;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д) по разработке трехмерной модели комплектов рабочей документации «Наружное электроосвещение», «Наружные сети водоснабжения», «Наружные сети канализации», «Наружные газопроводы», «Железнодорожные пути»;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е) по разработке трехмерной модели комплекта рабочей документации, содержащей технологические решения;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ж) по разработке трехмерной модели иных комплектов рабочей документации, соответствующих разделам проектной документации, указанной в пункте 14 Методики;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з) по визуализации в трехмерной модели графика производства строительно-монтажных работ (актуализации раздела ПОС) с целью выявления несоответствий планирования.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16. Величиной корректирующего коэффициента учтена стоимость следующих подготовительных работ, выполняемых при формировании информационной модели на этапе архитектурно-строительного проектирования: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а) по созданию плана реализации проекта по объекту проектирования с использованием информационного моделирования, устанавливающего требования заказчика к информационным моделям, задачи применения информационного моделирования, требуемые уровни проработки, роли и функциональные обязанности участников процесса информационного моделирования (далее – план реализации проекта);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б) по созданию СОД силами проектных организаций для осуществления задач проектирования;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в) по созданию библиотечных элементов, необходимых для проектирования объекта капитального строительства.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17. Величиной корректирующего коэффициента учтена стоимость следующих работ, выполняемых при формировании информационной модели на этапе архитектурно-строительного проектирования: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lastRenderedPageBreak/>
        <w:t>а) по наполнению элементов модели всей необходимой атрибутивной информацией;</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б) по классификации и кодификации элементов модели;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в) по извлечению информации из модели в структурированном виде;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г) по формированию сводной модели объекта капитального строительства, по формированию модели для расчета сметной стоимости строительства;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д) по использованию модели для визуализации строительного объекта с целью проведения общественных слушаний;</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е) по использованию модели для проверки и оценки технических решений;</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ж) по проверке пространственного положения и геометрических параметров элементов трехмерной модели;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з) по поиску, анализу и устранению геометрических пересечений элементов трехмерной модели;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и) по поиску, анализу и устранению нарушений нормируемых расстояний между элементами трехмерной модели;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к) по осуществлению проверок трехмерной модели на соответствие требованиям заказчика к трехмерной модели и плану реализации проекта с использованием информационного моделирования;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л) по формированию заданий на корректировку отдельных трехмерных моделей по различным дисциплинам или частям объекта строительства по замечаниям заказчика и органов (организаций), уполномоченных на проведение экспертизы;</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м) по корректировке информационной модели по замечаниям заказчика и органов (организаций), уполномоченных на проведение экспертизы;</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н) по защите информационной модели у заказчика и органах (организациях), уполномоченных на проведение экспертизы.</w:t>
      </w:r>
    </w:p>
    <w:p w:rsidR="0080691A" w:rsidRPr="0080691A" w:rsidRDefault="0080691A" w:rsidP="0080691A">
      <w:pPr>
        <w:spacing w:before="150" w:after="210" w:line="240" w:lineRule="atLeast"/>
        <w:outlineLvl w:val="3"/>
        <w:rPr>
          <w:rFonts w:ascii="inherit" w:eastAsia="Times New Roman" w:hAnsi="inherit" w:cs="Arial"/>
          <w:b/>
          <w:bCs/>
          <w:color w:val="000000"/>
          <w:sz w:val="21"/>
          <w:szCs w:val="21"/>
          <w:lang w:eastAsia="ru-RU"/>
        </w:rPr>
      </w:pPr>
      <w:r w:rsidRPr="0080691A">
        <w:rPr>
          <w:rFonts w:ascii="inherit" w:eastAsia="Times New Roman" w:hAnsi="inherit" w:cs="Arial"/>
          <w:b/>
          <w:bCs/>
          <w:color w:val="000000"/>
          <w:sz w:val="21"/>
          <w:szCs w:val="21"/>
          <w:lang w:eastAsia="ru-RU"/>
        </w:rPr>
        <w:t>IV. Затраты, не учтенные корректирующими коэффициентами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18. Величиной корректирующего коэффициента не учтена стоимость следующих работ, выполняемых при формировании информационной модели на этапе архитектурно-строительного проектирования: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а) по включению в информационную модель сведений, документов и материалов, предусмотренных подпунктами «б», «в» пункта 2 Состава сведений, включаемых в ИМ.</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б) по применению информационного моделирования при выполнении работ, не предусмотренных подпунктом «з» пункта 15 и пунктом 17 Методики;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в) по разработке имитационных моделей отдельных элементов и систем объекта;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г) по разработке инженерной цифровой модели местности, в том числе цифровой модели рельефа, включая нанесение существующих инженерных коммуникаций, трехмерной модели ситуации, инженерной цифровой модели, выполняемой по результатам инженерно-геологических, инженерно-экологических, инженерно-гидрометеорологических изысканий, геофизических исследований;</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д) по разработке трехмерной модели, элементы которой учитывают технологию производства работ (этапы сооружения);</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е) по разработке трехмерной модели, используемой для решения строительных задач, содержащей необходимую обновляемую в ходе строительства графическую и атрибутивную информацию (строительная модель объекта);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ж) по разработке трехмерной модели объекта строительства, содержащей информацию по фактическому состоянию объекта (исполнительная модель объекта);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lastRenderedPageBreak/>
        <w:t>з) по разработке трехмерной модели имущественного объекта, содержащей комплекс взаимосвязанной информации (проектная и рабочая документация, исполнительная модель объекта, исполнительная и эксплуатационная документация), собранной и проверенной в течение его жизненного цикла и используемой в целях управления, технического обслуживания и эксплуатации имущественного объекта (эксплуатационная модель объекта).</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19. Сокращения наименований разделов проектной документации приведены в приложении 2 к Методике.</w:t>
      </w:r>
    </w:p>
    <w:p w:rsidR="0080691A" w:rsidRPr="0080691A" w:rsidRDefault="0080691A" w:rsidP="0080691A">
      <w:pPr>
        <w:spacing w:before="150" w:after="210" w:line="240" w:lineRule="atLeast"/>
        <w:outlineLvl w:val="3"/>
        <w:rPr>
          <w:rFonts w:ascii="inherit" w:eastAsia="Times New Roman" w:hAnsi="inherit" w:cs="Arial"/>
          <w:b/>
          <w:bCs/>
          <w:color w:val="000000"/>
          <w:sz w:val="21"/>
          <w:szCs w:val="21"/>
          <w:lang w:eastAsia="ru-RU"/>
        </w:rPr>
      </w:pPr>
      <w:r w:rsidRPr="0080691A">
        <w:rPr>
          <w:rFonts w:ascii="inherit" w:eastAsia="Times New Roman" w:hAnsi="inherit" w:cs="Arial"/>
          <w:b/>
          <w:bCs/>
          <w:color w:val="000000"/>
          <w:sz w:val="21"/>
          <w:szCs w:val="21"/>
          <w:lang w:eastAsia="ru-RU"/>
        </w:rPr>
        <w:t>Приложение 1. Корректирующие коэффициенты, применяемые при определении стоимости работ по подготовке проектной и (или) рабочей документации, содержащих материалы в форме информационной модели</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Приложение 1</w:t>
      </w:r>
      <w:r w:rsidRPr="0080691A">
        <w:rPr>
          <w:rFonts w:ascii="Arial" w:eastAsia="Times New Roman" w:hAnsi="Arial" w:cs="Arial"/>
          <w:color w:val="000000"/>
          <w:sz w:val="21"/>
          <w:szCs w:val="21"/>
          <w:lang w:eastAsia="ru-RU"/>
        </w:rPr>
        <w:br/>
        <w:t>к Методике определения стоимости</w:t>
      </w:r>
      <w:r w:rsidRPr="0080691A">
        <w:rPr>
          <w:rFonts w:ascii="Arial" w:eastAsia="Times New Roman" w:hAnsi="Arial" w:cs="Arial"/>
          <w:color w:val="000000"/>
          <w:sz w:val="21"/>
          <w:szCs w:val="21"/>
          <w:lang w:eastAsia="ru-RU"/>
        </w:rPr>
        <w:br/>
        <w:t>работ по подготовке проектной</w:t>
      </w:r>
      <w:r w:rsidRPr="0080691A">
        <w:rPr>
          <w:rFonts w:ascii="Arial" w:eastAsia="Times New Roman" w:hAnsi="Arial" w:cs="Arial"/>
          <w:color w:val="000000"/>
          <w:sz w:val="21"/>
          <w:szCs w:val="21"/>
          <w:lang w:eastAsia="ru-RU"/>
        </w:rPr>
        <w:br/>
        <w:t>документации, содержащей материалы</w:t>
      </w:r>
      <w:r w:rsidRPr="0080691A">
        <w:rPr>
          <w:rFonts w:ascii="Arial" w:eastAsia="Times New Roman" w:hAnsi="Arial" w:cs="Arial"/>
          <w:color w:val="000000"/>
          <w:sz w:val="21"/>
          <w:szCs w:val="21"/>
          <w:lang w:eastAsia="ru-RU"/>
        </w:rPr>
        <w:br/>
        <w:t>в форме информационной модели</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1.1</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b/>
          <w:bCs/>
          <w:color w:val="000000"/>
          <w:sz w:val="21"/>
          <w:szCs w:val="21"/>
          <w:lang w:eastAsia="ru-RU"/>
        </w:rPr>
        <w:t>Корректирующие коэффициенты, применяемые при определении стоимости работ по подготовке проектной и (или) рабочей документации, содержащих материалы в форме информационной модели объектов жилищно-гражданского строительства</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Вид объекта капитального строительства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Корректирующий коэффициент, применяемый к относительной стоимости разделов ПЗУ, АР, КР, ИОС (ЭО, ВС, ВО, СС, ГС, ТХ), ПОС, СМ проектной документации и соответствующих комплектов рабочей документации</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Жилые объекты для постоянного проживания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Кирпичный многоквартирный дом (многоэтажный, </w:t>
            </w:r>
            <w:proofErr w:type="spellStart"/>
            <w:r w:rsidRPr="0080691A">
              <w:rPr>
                <w:rFonts w:ascii="Times New Roman" w:eastAsia="Times New Roman" w:hAnsi="Times New Roman" w:cs="Times New Roman"/>
                <w:sz w:val="24"/>
                <w:szCs w:val="24"/>
                <w:lang w:eastAsia="ru-RU"/>
              </w:rPr>
              <w:t>среднеэтажный</w:t>
            </w:r>
            <w:proofErr w:type="spellEnd"/>
            <w:r w:rsidRPr="0080691A">
              <w:rPr>
                <w:rFonts w:ascii="Times New Roman" w:eastAsia="Times New Roman" w:hAnsi="Times New Roman" w:cs="Times New Roman"/>
                <w:sz w:val="24"/>
                <w:szCs w:val="24"/>
                <w:lang w:eastAsia="ru-RU"/>
              </w:rPr>
              <w:t>)</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Крупнопанельный многоквартирный дом, монолитный многоквартирный дом, сборно-монолитный многоквартирный дом (многоэтажный, </w:t>
            </w:r>
            <w:proofErr w:type="spellStart"/>
            <w:r w:rsidRPr="0080691A">
              <w:rPr>
                <w:rFonts w:ascii="Times New Roman" w:eastAsia="Times New Roman" w:hAnsi="Times New Roman" w:cs="Times New Roman"/>
                <w:sz w:val="24"/>
                <w:szCs w:val="24"/>
                <w:lang w:eastAsia="ru-RU"/>
              </w:rPr>
              <w:t>среднеэтажный</w:t>
            </w:r>
            <w:proofErr w:type="spellEnd"/>
            <w:r w:rsidRPr="0080691A">
              <w:rPr>
                <w:rFonts w:ascii="Times New Roman" w:eastAsia="Times New Roman" w:hAnsi="Times New Roman" w:cs="Times New Roman"/>
                <w:sz w:val="24"/>
                <w:szCs w:val="24"/>
                <w:lang w:eastAsia="ru-RU"/>
              </w:rPr>
              <w:t>)</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1,18</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Малоэтажный многоквартирный дом, индивидуальный жилой дом</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общего и профессионального образования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специализированной школы среднего образования, здание спортивной школы, здание школы искусств, здание художественной школы, здание музыкальной школы</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1,15</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профессионального училища, здание учебно-производственного корпуса, здание учебного корпуса, здание учебно-лабораторного корпуса, здание института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1,16</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детского сада, детского сада-яслей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7</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школы</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1,18</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8</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начальной школы</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1,22</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Административно-деловые объекты</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9</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Офисное здание, здание делового центра, здание налоговой инспекции, здание отдела записи актов гражданского состояния, здание дворца бракосочетания, здание государственного фонда, здание многофункционального центра предоставления государственных и муниципальных услуг</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1,15</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10</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органов местного самоуправления, здание органов региональной власти, здание многофункционального комплекса, здание таможенных органов</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банка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1,22</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научной деятельности, объекты проектного и изыскательского назначения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Здание проектного института, конструкторского бюро, организации инженерных изысканий, здание центра сертификации, здание гидрометцентра, </w:t>
            </w:r>
            <w:proofErr w:type="spellStart"/>
            <w:r w:rsidRPr="0080691A">
              <w:rPr>
                <w:rFonts w:ascii="Times New Roman" w:eastAsia="Times New Roman" w:hAnsi="Times New Roman" w:cs="Times New Roman"/>
                <w:sz w:val="24"/>
                <w:szCs w:val="24"/>
                <w:lang w:eastAsia="ru-RU"/>
              </w:rPr>
              <w:t>радиометеоцентра</w:t>
            </w:r>
            <w:proofErr w:type="spellEnd"/>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1,15</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научно-исследовательского института, здание научного центра, здание лабораторного корпуса, здание лаборатории, здание экспериментальной мастерской, здание научной и опытной станции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культуры, искусства и истории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концертного зала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1,15</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15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театра, музыкального театра, здание цирка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1,16</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музея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17</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кинотеатра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1,18</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18</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библиотеки, здание архива,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19</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клуба, здание многоцелевого центра искусств, здание дома (дворца) культуры, здание дома декоративно-прикладного творчества, здание дома творчества, здание дома музыки, здание дома национального искусства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торговли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20</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рынка крытого</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1,16</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Гипермаркет, универмаг, магазин-склад, универсам, супермаркет, гастроном</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1,18</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аптеки, оптики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торгово-административного комплекса, здание торгово-развлекательного комплекса, здание торгово-делового центра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1,22</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общественного питания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бара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1,09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Кафе самообслуживания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столовой, здание ресторана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27</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кафе</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Гостиницы и иные объекты для временного проживания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28</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гостиницы, здание апартаментов, здание мотеля, здание хостела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спорта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29</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Сооружение универсальной площадки, сооружение крытой специализированной площадки, сооружение спортивного поля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1,06</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30</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Сооружение овала конькобежного крытого, сооружение овала конькобежного открытого, сооружение овала конькобежного полуоткрытого, сооружение крытой ледовой арены, сооружение комплекса </w:t>
            </w:r>
            <w:proofErr w:type="spellStart"/>
            <w:r w:rsidRPr="0080691A">
              <w:rPr>
                <w:rFonts w:ascii="Times New Roman" w:eastAsia="Times New Roman" w:hAnsi="Times New Roman" w:cs="Times New Roman"/>
                <w:sz w:val="24"/>
                <w:szCs w:val="24"/>
                <w:lang w:eastAsia="ru-RU"/>
              </w:rPr>
              <w:t>биатлонно</w:t>
            </w:r>
            <w:proofErr w:type="spellEnd"/>
            <w:r w:rsidRPr="0080691A">
              <w:rPr>
                <w:rFonts w:ascii="Times New Roman" w:eastAsia="Times New Roman" w:hAnsi="Times New Roman" w:cs="Times New Roman"/>
                <w:sz w:val="24"/>
                <w:szCs w:val="24"/>
                <w:lang w:eastAsia="ru-RU"/>
              </w:rPr>
              <w:t>-лыжного с крытыми трассами, сооружение крытого горнолыжного комплекса, сооружение открытого горнолыжного комплекса, сооружение крытого лыжного комплекса, сооружение открытого лыжного комплекса, сооружение комплекса открытых трамплинов с искусственным покрытием, сооружение комплекса открытых трамплинов с естественным снежным покровом</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Сооружение велотрека закрытое, сооружение велотрека открытое, сооружение полуоткрытого стрелкового тира, здание крытого стрелкового тира, сооружение открытого стрелкового тира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Сооружение </w:t>
            </w:r>
            <w:proofErr w:type="spellStart"/>
            <w:r w:rsidRPr="0080691A">
              <w:rPr>
                <w:rFonts w:ascii="Times New Roman" w:eastAsia="Times New Roman" w:hAnsi="Times New Roman" w:cs="Times New Roman"/>
                <w:sz w:val="24"/>
                <w:szCs w:val="24"/>
                <w:lang w:eastAsia="ru-RU"/>
              </w:rPr>
              <w:t>скалодрома</w:t>
            </w:r>
            <w:proofErr w:type="spellEnd"/>
            <w:r w:rsidRPr="0080691A">
              <w:rPr>
                <w:rFonts w:ascii="Times New Roman" w:eastAsia="Times New Roman" w:hAnsi="Times New Roman" w:cs="Times New Roman"/>
                <w:sz w:val="24"/>
                <w:szCs w:val="24"/>
                <w:lang w:eastAsia="ru-RU"/>
              </w:rPr>
              <w:t>, сооружение открытого парка для экстремальных видов спорта,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Бассейн, крытый, бассейн открытый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зала спортивного крытого универсального, здание зала спортивного крытого специализированного, сооружение крытого легкоатлетического манежа, сооружение манежа легкоатлетического универсального, сооружение манежа легкоатлетического для беговых дисциплин, сооружение крытой арены для единоборств, сооружение крытого теннисного корта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Сооружение клуба водных видов спорта, сооружение клуба игровых видов спорта, сооружение клуба зимних видов спорта, здание клуба здоровья, сооружение клуба парашютного спорта, сооружение аэроклуба, сооружение клуба бодибилдинга, сооружение клуба единоборств</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36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Здание физкультурно-оздоровительного комплекса (ФОК), сооружение крытого стадиона, сооружение открытого стадиона, здание многофункционального спортивного комплекса, здание многофункционального спортивного комплекса с </w:t>
            </w:r>
            <w:proofErr w:type="spellStart"/>
            <w:r w:rsidRPr="0080691A">
              <w:rPr>
                <w:rFonts w:ascii="Times New Roman" w:eastAsia="Times New Roman" w:hAnsi="Times New Roman" w:cs="Times New Roman"/>
                <w:sz w:val="24"/>
                <w:szCs w:val="24"/>
                <w:lang w:eastAsia="ru-RU"/>
              </w:rPr>
              <w:t>аквазоной</w:t>
            </w:r>
            <w:proofErr w:type="spellEnd"/>
            <w:r w:rsidRPr="0080691A">
              <w:rPr>
                <w:rFonts w:ascii="Times New Roman" w:eastAsia="Times New Roman" w:hAnsi="Times New Roman" w:cs="Times New Roman"/>
                <w:sz w:val="24"/>
                <w:szCs w:val="24"/>
                <w:lang w:eastAsia="ru-RU"/>
              </w:rPr>
              <w:t>, здание многофункционального спортивного комплекса с выделенными спортивными зонами, здание центра спорта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лечебного обеспечения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37</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больницы общего профиля, здание детской больницы общего профиля, здание гинекологической больницы, здание офтальмологической больницы, здание молочной кухни, здание лечебного корпуса, здание детского отделения, здание патологоанатомического отделения, здание стоматологической поликлиники здание детской стоматологической поликлиники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38</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специализированного центра (по профилям медицинской помощи), здание медицинского центра, здание медико-генетического центра, здание центра мануальной терапии, здание медицинского центра профилактики, здание стоматологического центра, здание диагностического центра, здание консультативно-диагностического центра, в том числе детского, здание клинико-диагностического центра, здание медицинского информационно-аналитического центра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39</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хосписа, здание дома (больницы) сестринского ухода, здание гериатрического центра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40</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психоневрологической больницы, здание психиатрической больницы, здание диспансера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1,18</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амбулатории, в том числе врачебной, здание фельдшерско-акушерского пункта с помещениями для проживания врача, здание станции скорой медицинской помощи, здание станции переливания крови, здание женской консультации, здание медико-санитарной части, здание центра медицины катастроф, здание поликлиники, здание детской поликлиники, здание консультативно-диагностической поликлиники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Здание больницы скорой помощи, здание онкологической больницы, здание больницы медицинской реабилитации, здание </w:t>
            </w:r>
            <w:proofErr w:type="spellStart"/>
            <w:r w:rsidRPr="0080691A">
              <w:rPr>
                <w:rFonts w:ascii="Times New Roman" w:eastAsia="Times New Roman" w:hAnsi="Times New Roman" w:cs="Times New Roman"/>
                <w:sz w:val="24"/>
                <w:szCs w:val="24"/>
                <w:lang w:eastAsia="ru-RU"/>
              </w:rPr>
              <w:t>гериатической</w:t>
            </w:r>
            <w:proofErr w:type="spellEnd"/>
            <w:r w:rsidRPr="0080691A">
              <w:rPr>
                <w:rFonts w:ascii="Times New Roman" w:eastAsia="Times New Roman" w:hAnsi="Times New Roman" w:cs="Times New Roman"/>
                <w:sz w:val="24"/>
                <w:szCs w:val="24"/>
                <w:lang w:eastAsia="ru-RU"/>
              </w:rPr>
              <w:t xml:space="preserve"> больницы, здание госпиталя, здание реабилитационного центра, здание лечебно-</w:t>
            </w:r>
            <w:r w:rsidRPr="0080691A">
              <w:rPr>
                <w:rFonts w:ascii="Times New Roman" w:eastAsia="Times New Roman" w:hAnsi="Times New Roman" w:cs="Times New Roman"/>
                <w:sz w:val="24"/>
                <w:szCs w:val="24"/>
                <w:lang w:eastAsia="ru-RU"/>
              </w:rPr>
              <w:lastRenderedPageBreak/>
              <w:t>реабилитационного центра, здание радиологического отделения, здание лаборатории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43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перинатального центра, здание родильного дома, здание дома ребенка, в том числе специализированного</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наркологической больницы, здание инфекционной больницы, здание туберкулезной больницы, здание центра специализированных видов медицинской помощи, здание центра высоких медицинских технологий, здание инфекционного отделения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1,20</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административно-приемного корпуса, сооружение теплого перехода между корпусами объектов лечебного обеспечения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санитарно-эпидемиологического обеспечения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центра гигиенического образования населения, здание центра гигиены и эпидемиологии, здание дезинфекционного центра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Медицинские организации особого типа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47</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организации, производящей судебно-медицинскую экспертизу, здание организации, производящей медико-социальную экспертизу, здание организации, производящей военно-врачебную экспертизу, здание бюро медицинской статистики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Специализированные объекты жилого назначения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48</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общежития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49</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детского дома (дома для детей-сирот и детей, оставшихся без попечения родителей), здание социального приюта для детей и подростков</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50</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дома фонда социального обслуживания престарелых, здание дома фонда социального обслуживания инвалидов, здание психоневрологического интерната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санаторно-курортного обеспечения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санатория, здание санатория-профилактория, здание санаторного оздоровительного лагеря круглогодичного действия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отдыха с кратковременным проживанием</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дома отдыха, здание пансионата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судебных органов, прокуратуры, адвокатуры</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суда, здание прокуратуры, здание осуществления адвокатской деятельности, здание службы судебных приставов</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обеспечения безопасности и охраны правопорядка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полиции, здание участкового пункта полиции, государственной инспекции по обеспечению безопасности дорожного движения, поста дорожно-патрульной службы</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Автостоянки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0" w:line="240" w:lineRule="auto"/>
              <w:rPr>
                <w:rFonts w:ascii="Times New Roman" w:eastAsia="Times New Roman" w:hAnsi="Times New Roman" w:cs="Times New Roman"/>
                <w:sz w:val="24"/>
                <w:szCs w:val="24"/>
                <w:lang w:eastAsia="ru-RU"/>
              </w:rPr>
            </w:pP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стоянки открытого типа, многоуровневой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1,24</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стоянки закрытого типа, неотапливаемой, многоуровневой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1,20</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57</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Здание стоянки закрытого типа, отапливаемой, многоуровневой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1,15</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58</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Сооружение подземной стоянки, неотапливаемой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1,06</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59</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Сооружение подземной стоянки, отапливаемой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1,10</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60</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Гараж</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1,07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61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Плоскостная стоянка для открытого хранения автомобилей</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1,10</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Примечание: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 Доли относительных стоимостей разработки указанных в таблице 1.1 приложения 1 к Методике определения стоимости работ по подготовке проектной документации, содержащей материалы в форме информационной модели (далее – Методика), разделов проектной документации и соответствующих им комплектов рабочей документации определяются в соответствии с таблицами относительной стоимости разработки разделов проектной и рабочей документации, приведенными в соответствующих справочниках базовых цен на проектные работы для строительства,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1470/</w:t>
      </w:r>
      <w:proofErr w:type="spellStart"/>
      <w:r w:rsidRPr="0080691A">
        <w:rPr>
          <w:rFonts w:ascii="Arial" w:eastAsia="Times New Roman" w:hAnsi="Arial" w:cs="Arial"/>
          <w:color w:val="000000"/>
          <w:sz w:val="21"/>
          <w:szCs w:val="21"/>
          <w:lang w:eastAsia="ru-RU"/>
        </w:rPr>
        <w:t>пр</w:t>
      </w:r>
      <w:proofErr w:type="spellEnd"/>
      <w:r w:rsidRPr="0080691A">
        <w:rPr>
          <w:rFonts w:ascii="Arial" w:eastAsia="Times New Roman" w:hAnsi="Arial" w:cs="Arial"/>
          <w:color w:val="000000"/>
          <w:sz w:val="21"/>
          <w:szCs w:val="21"/>
          <w:lang w:eastAsia="ru-RU"/>
        </w:rPr>
        <w:t xml:space="preserve"> (зарегистрирован Министерством юстиции Российской Федерации 14 мая 2018 г., регистрационный № 51079) (далее – Справочники).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2.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соответствующих Справочниках.</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3. В случае отсутствия для отдельных объектов корректирующих коэффициентов, приведенных в таблице 1.1 приложения 1 к Методике допускается для определения стоимости работ по подготовке проектной и (или) рабочей документации, содержащей материалы в форме информационной модели использование корректирующих коэффициентов, приведенных в указанной таблице для объектов, сопоставимых по функциональным, объемно-планировочным или конструктивным характеристикам.</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1.2</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b/>
          <w:bCs/>
          <w:color w:val="000000"/>
          <w:sz w:val="21"/>
          <w:szCs w:val="21"/>
          <w:lang w:eastAsia="ru-RU"/>
        </w:rPr>
        <w:t>Корректирующие коэффициенты, применяемые при определении стоимости работ по подготовке проектной и (или) рабочей документации, содержащей материалы в форме информационной модели, объектов использования атомной энергии</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Наименование объекта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Корректирующий коэффициент, применяемый к относительной стоимости разделов ПЗУ (ППО), АР, КР (ТКР, ИЛО), ИОС (ЭО, ВС, ВО, СС, ГС, ТХ), ПОС, СМ проектной документации и соответствующих комплектов рабочей документации</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Объекты использования атомной энергии, отдельные здания и сооружения, входящие в состав объектов использования атомной энергии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1,31</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Примечание: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 Доли относительных стоимостей разработки указанных в таблице 1.2 приложения 1 к Методике разделов проектной документации и соответствующих им комплектов рабочей документации определяются в соответствии с таблицами относительной стоимости разработки разделов проектной и рабочей документации, приведенными в Справочнике базовых цен на проектные работы в строительстве «Объекты атомной энергетики» и Справочнике базовых цен на проектные работы в строительстве «Объекты использования атомной энергии»,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1470/</w:t>
      </w:r>
      <w:proofErr w:type="spellStart"/>
      <w:r w:rsidRPr="0080691A">
        <w:rPr>
          <w:rFonts w:ascii="Arial" w:eastAsia="Times New Roman" w:hAnsi="Arial" w:cs="Arial"/>
          <w:color w:val="000000"/>
          <w:sz w:val="21"/>
          <w:szCs w:val="21"/>
          <w:lang w:eastAsia="ru-RU"/>
        </w:rPr>
        <w:t>пр</w:t>
      </w:r>
      <w:proofErr w:type="spellEnd"/>
      <w:r w:rsidRPr="0080691A">
        <w:rPr>
          <w:rFonts w:ascii="Arial" w:eastAsia="Times New Roman" w:hAnsi="Arial" w:cs="Arial"/>
          <w:color w:val="000000"/>
          <w:sz w:val="21"/>
          <w:szCs w:val="21"/>
          <w:lang w:eastAsia="ru-RU"/>
        </w:rPr>
        <w:t xml:space="preserve"> (зарегистрирован Министерством юстиции Российской Федерации 14 мая 2018 г., регистрационный № 51079) (далее – Справочники).</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lastRenderedPageBreak/>
        <w:t>2.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Справочниках, указанных в пункте 1 Примечания к таблице 1.2.</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1.3</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b/>
          <w:bCs/>
          <w:color w:val="000000"/>
          <w:sz w:val="21"/>
          <w:szCs w:val="21"/>
          <w:lang w:eastAsia="ru-RU"/>
        </w:rPr>
        <w:t>Корректирующие коэффициенты, применяемые при определении стоимости работ по подготовке проектной и (или) рабочей документации, содержащей материалы в форме информационной модели, мостовых сооружений и тоннелей</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6299"/>
        <w:gridCol w:w="4255"/>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 </w:t>
            </w:r>
            <w:proofErr w:type="spellStart"/>
            <w:r w:rsidRPr="0080691A">
              <w:rPr>
                <w:rFonts w:ascii="Times New Roman" w:eastAsia="Times New Roman" w:hAnsi="Times New Roman" w:cs="Times New Roman"/>
                <w:sz w:val="24"/>
                <w:szCs w:val="24"/>
                <w:lang w:eastAsia="ru-RU"/>
              </w:rPr>
              <w:t>п.п</w:t>
            </w:r>
            <w:proofErr w:type="spellEnd"/>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Наименование объекта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Корректирующий коэффициент, применяемый к относительной стоимости разделов «Общие вопросы проектирования», ТКР, АР </w:t>
            </w:r>
            <w:r w:rsidRPr="0080691A">
              <w:rPr>
                <w:rFonts w:ascii="Times New Roman" w:eastAsia="Times New Roman" w:hAnsi="Times New Roman" w:cs="Times New Roman"/>
                <w:sz w:val="16"/>
                <w:szCs w:val="16"/>
                <w:vertAlign w:val="superscript"/>
                <w:lang w:eastAsia="ru-RU"/>
              </w:rPr>
              <w:t>1</w:t>
            </w:r>
            <w:r w:rsidRPr="0080691A">
              <w:rPr>
                <w:rFonts w:ascii="Times New Roman" w:eastAsia="Times New Roman" w:hAnsi="Times New Roman" w:cs="Times New Roman"/>
                <w:sz w:val="24"/>
                <w:szCs w:val="24"/>
                <w:lang w:eastAsia="ru-RU"/>
              </w:rPr>
              <w:t>, ПОС, СМ проектной документации и соответствующих комплектов рабочей документации </w:t>
            </w:r>
            <w:r w:rsidRPr="0080691A">
              <w:rPr>
                <w:rFonts w:ascii="Times New Roman" w:eastAsia="Times New Roman" w:hAnsi="Times New Roman" w:cs="Times New Roman"/>
                <w:sz w:val="16"/>
                <w:szCs w:val="16"/>
                <w:vertAlign w:val="superscript"/>
                <w:lang w:eastAsia="ru-RU"/>
              </w:rPr>
              <w:t>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Мостовые сооружения, тоннели, за исключением технически сложных и уникальных сооружений, соответствующих требованиям </w:t>
            </w:r>
            <w:hyperlink r:id="rId6" w:anchor="art317231" w:tgtFrame="_blank" w:history="1">
              <w:r w:rsidRPr="0080691A">
                <w:rPr>
                  <w:rFonts w:ascii="Times New Roman" w:eastAsia="Times New Roman" w:hAnsi="Times New Roman" w:cs="Times New Roman"/>
                  <w:color w:val="1C7DBA"/>
                  <w:sz w:val="21"/>
                  <w:szCs w:val="21"/>
                  <w:lang w:eastAsia="ru-RU"/>
                </w:rPr>
                <w:t>статьи 48.1 Градостроительного кодекса Российской Федерации</w:t>
              </w:r>
            </w:hyperlink>
            <w:r w:rsidRPr="0080691A">
              <w:rPr>
                <w:rFonts w:ascii="Times New Roman" w:eastAsia="Times New Roman" w:hAnsi="Times New Roman" w:cs="Times New Roman"/>
                <w:sz w:val="24"/>
                <w:szCs w:val="24"/>
                <w:lang w:eastAsia="ru-RU"/>
              </w:rPr>
              <w:t>, внеклассных мостовых сооружений </w:t>
            </w:r>
            <w:r w:rsidRPr="0080691A">
              <w:rPr>
                <w:rFonts w:ascii="Times New Roman" w:eastAsia="Times New Roman" w:hAnsi="Times New Roman" w:cs="Times New Roman"/>
                <w:sz w:val="16"/>
                <w:szCs w:val="16"/>
                <w:vertAlign w:val="superscript"/>
                <w:lang w:eastAsia="ru-RU"/>
              </w:rPr>
              <w:t>3</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1,27</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Технически сложные и уникальные мостовые сооружения, тоннели, соответствующие требованиям </w:t>
            </w:r>
            <w:hyperlink r:id="rId7" w:anchor="art317231" w:tgtFrame="_blank" w:history="1">
              <w:r w:rsidRPr="0080691A">
                <w:rPr>
                  <w:rFonts w:ascii="Times New Roman" w:eastAsia="Times New Roman" w:hAnsi="Times New Roman" w:cs="Times New Roman"/>
                  <w:color w:val="1C7DBA"/>
                  <w:sz w:val="21"/>
                  <w:szCs w:val="21"/>
                  <w:lang w:eastAsia="ru-RU"/>
                </w:rPr>
                <w:t>статьи 48.1 Градостроительного кодекса Российской Федерации</w:t>
              </w:r>
            </w:hyperlink>
            <w:r w:rsidRPr="0080691A">
              <w:rPr>
                <w:rFonts w:ascii="Times New Roman" w:eastAsia="Times New Roman" w:hAnsi="Times New Roman" w:cs="Times New Roman"/>
                <w:sz w:val="24"/>
                <w:szCs w:val="24"/>
                <w:lang w:eastAsia="ru-RU"/>
              </w:rPr>
              <w:t>, внеклассные мостовые сооружения </w:t>
            </w:r>
            <w:r w:rsidRPr="0080691A">
              <w:rPr>
                <w:rFonts w:ascii="Times New Roman" w:eastAsia="Times New Roman" w:hAnsi="Times New Roman" w:cs="Times New Roman"/>
                <w:sz w:val="16"/>
                <w:szCs w:val="16"/>
                <w:vertAlign w:val="superscript"/>
                <w:lang w:eastAsia="ru-RU"/>
              </w:rPr>
              <w:t>3</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1,29</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Примечание: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 Относительная стоимость разработки проектной и рабочей документации по разделу АР определяется в соответствии с данными графы 13 таблиц № 14 «Рекомендуемая ориентировочная относительная стоимость разработки разделов проектной документации для строительства линейных сооружений (в процентах от базовой цены)» и № 15 «Рекомендуемая ориентировочная относительная стоимость разработки разделов рабочей документации для строительства линейных сооружений (в процентах от базовой цены)» Справочника базовых цен на проектные работы «Искусственные сооружения», сведения о котором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1470/</w:t>
      </w:r>
      <w:proofErr w:type="spellStart"/>
      <w:r w:rsidRPr="0080691A">
        <w:rPr>
          <w:rFonts w:ascii="Arial" w:eastAsia="Times New Roman" w:hAnsi="Arial" w:cs="Arial"/>
          <w:color w:val="000000"/>
          <w:sz w:val="21"/>
          <w:szCs w:val="21"/>
          <w:lang w:eastAsia="ru-RU"/>
        </w:rPr>
        <w:t>пр</w:t>
      </w:r>
      <w:proofErr w:type="spellEnd"/>
      <w:r w:rsidRPr="0080691A">
        <w:rPr>
          <w:rFonts w:ascii="Arial" w:eastAsia="Times New Roman" w:hAnsi="Arial" w:cs="Arial"/>
          <w:color w:val="000000"/>
          <w:sz w:val="21"/>
          <w:szCs w:val="21"/>
          <w:lang w:eastAsia="ru-RU"/>
        </w:rPr>
        <w:t xml:space="preserve"> (зарегистрирован Министерством юстиции Российской Федерации 14 мая 2018 г., регистрационный № 51079).</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2.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Справочнике базовых цен на проектные работы для строительства, указанном в пункте 1 Примечания к таблице 1.3.</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3. К внеклассным мостовым сооружениям относятся мостовые переходы, путепроводы, эстакады с пролетными строениями более 100 м, вылетом консолей более 20 м или полной длиной более 300 м с пролетами свыше 60 м с индивидуальными конструкциями, а также мостовые переходы висячих и вантовых систем, различные системы совмещенных мостовых переходов с движением в одном или разных уровнях, различные системы разводных мостовых переходов.</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lastRenderedPageBreak/>
        <w:t>Таблица 1.4</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b/>
          <w:bCs/>
          <w:color w:val="000000"/>
          <w:sz w:val="21"/>
          <w:szCs w:val="21"/>
          <w:lang w:eastAsia="ru-RU"/>
        </w:rPr>
        <w:t>Корректирующие коэффициенты, применяемые при определении стоимости работ по подготовке проектной и (или) рабочей документации, содержащей материалы в форме информационной модели, автомобильных дорог и транспортных развязок</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Наименование объекта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Корректирующий коэффициент, применяемый к базовой цене работ по подготовке проектной документации и соответствующих комплектов рабочей документации</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Автомобильные дороги общего пользования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1,19</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Транспортные развязки на автомобильных дорогах</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1,24</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Примечание: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главе 5 «Таблицы относительной стоимости разработки разделов проектной документации» Справочника базовых цен на проектные работы для строительства «Автомобильные дороги общего пользования», сведения о котором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1470/</w:t>
      </w:r>
      <w:proofErr w:type="spellStart"/>
      <w:r w:rsidRPr="0080691A">
        <w:rPr>
          <w:rFonts w:ascii="Arial" w:eastAsia="Times New Roman" w:hAnsi="Arial" w:cs="Arial"/>
          <w:color w:val="000000"/>
          <w:sz w:val="21"/>
          <w:szCs w:val="21"/>
          <w:lang w:eastAsia="ru-RU"/>
        </w:rPr>
        <w:t>пр</w:t>
      </w:r>
      <w:proofErr w:type="spellEnd"/>
      <w:r w:rsidRPr="0080691A">
        <w:rPr>
          <w:rFonts w:ascii="Arial" w:eastAsia="Times New Roman" w:hAnsi="Arial" w:cs="Arial"/>
          <w:color w:val="000000"/>
          <w:sz w:val="21"/>
          <w:szCs w:val="21"/>
          <w:lang w:eastAsia="ru-RU"/>
        </w:rPr>
        <w:t xml:space="preserve"> (зарегистрирован Министерством юстиции Российской Федерации 14 мая 2018 г., регистрационный № 51079).</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2. При определении стоимости работ по подготовке проектной и (или) рабочей документации, содержащей материалы в форме информационной модели, автомобильных дорог и транспортных развязок, с использованием значений корректирующего коэффициента, приведенного в таблице 1.4 приложения 1 к Методике, величина переменной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ИМп</w:t>
      </w:r>
      <w:proofErr w:type="spellEnd"/>
      <w:r w:rsidRPr="0080691A">
        <w:rPr>
          <w:rFonts w:ascii="Arial" w:eastAsia="Times New Roman" w:hAnsi="Arial" w:cs="Arial"/>
          <w:color w:val="000000"/>
          <w:sz w:val="21"/>
          <w:szCs w:val="21"/>
          <w:lang w:eastAsia="ru-RU"/>
        </w:rPr>
        <w:t>» формулы 1 Методики устанавливается равной единице, величина переменной «</w:t>
      </w:r>
      <w:proofErr w:type="spellStart"/>
      <w:r w:rsidRPr="0080691A">
        <w:rPr>
          <w:rFonts w:ascii="Arial" w:eastAsia="Times New Roman" w:hAnsi="Arial" w:cs="Arial"/>
          <w:color w:val="000000"/>
          <w:sz w:val="21"/>
          <w:szCs w:val="21"/>
          <w:lang w:eastAsia="ru-RU"/>
        </w:rPr>
        <w:t>Д</w:t>
      </w:r>
      <w:r w:rsidRPr="0080691A">
        <w:rPr>
          <w:rFonts w:ascii="Arial" w:eastAsia="Times New Roman" w:hAnsi="Arial" w:cs="Arial"/>
          <w:color w:val="000000"/>
          <w:sz w:val="16"/>
          <w:szCs w:val="16"/>
          <w:vertAlign w:val="subscript"/>
          <w:lang w:eastAsia="ru-RU"/>
        </w:rPr>
        <w:t>ТГп</w:t>
      </w:r>
      <w:proofErr w:type="spellEnd"/>
      <w:r w:rsidRPr="0080691A">
        <w:rPr>
          <w:rFonts w:ascii="Arial" w:eastAsia="Times New Roman" w:hAnsi="Arial" w:cs="Arial"/>
          <w:color w:val="000000"/>
          <w:sz w:val="21"/>
          <w:szCs w:val="21"/>
          <w:lang w:eastAsia="ru-RU"/>
        </w:rPr>
        <w:t>» формулы 1 Методики устанавливается равной нолю.</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Таблица 1.5</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b/>
          <w:bCs/>
          <w:color w:val="000000"/>
          <w:sz w:val="21"/>
          <w:szCs w:val="21"/>
          <w:lang w:eastAsia="ru-RU"/>
        </w:rPr>
        <w:t>Корректирующий коэффициент, применяемого при определении стоимости работ по подготовке проектной и (или) рабочей документации, содержащей материалы в форме информационной модели, инженерных сетей и сооружений</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331"/>
        <w:gridCol w:w="4277"/>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Наименование объекта</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Корректирующий коэффициент, применяемый к базовой цене работ по подготовке проектной документации и соответствующих комплектов рабочей документации</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Сети и объекты водоотведения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1,12</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Сети газораспределительные</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1,22</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3</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Сети связи</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1,23</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Кабельные линии напряжением до 0,4 – 10 </w:t>
            </w:r>
            <w:proofErr w:type="spellStart"/>
            <w:r w:rsidRPr="0080691A">
              <w:rPr>
                <w:rFonts w:ascii="Times New Roman" w:eastAsia="Times New Roman" w:hAnsi="Times New Roman" w:cs="Times New Roman"/>
                <w:sz w:val="24"/>
                <w:szCs w:val="24"/>
                <w:lang w:eastAsia="ru-RU"/>
              </w:rPr>
              <w:t>кВ</w:t>
            </w:r>
            <w:proofErr w:type="spellEnd"/>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1,11</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Распределительные устройства и подстанции напряжением до 10 </w:t>
            </w:r>
            <w:proofErr w:type="spellStart"/>
            <w:r w:rsidRPr="0080691A">
              <w:rPr>
                <w:rFonts w:ascii="Times New Roman" w:eastAsia="Times New Roman" w:hAnsi="Times New Roman" w:cs="Times New Roman"/>
                <w:sz w:val="24"/>
                <w:szCs w:val="24"/>
                <w:lang w:eastAsia="ru-RU"/>
              </w:rPr>
              <w:t>кВ</w:t>
            </w:r>
            <w:proofErr w:type="spellEnd"/>
            <w:r w:rsidRPr="0080691A">
              <w:rPr>
                <w:rFonts w:ascii="Times New Roman" w:eastAsia="Times New Roman" w:hAnsi="Times New Roman" w:cs="Times New Roman"/>
                <w:sz w:val="24"/>
                <w:szCs w:val="24"/>
                <w:lang w:eastAsia="ru-RU"/>
              </w:rPr>
              <w:t xml:space="preserve"> включительно, линии наружного электрического освещения</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1,12</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6</w:t>
            </w:r>
          </w:p>
        </w:tc>
        <w:tc>
          <w:tcPr>
            <w:tcW w:w="504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 xml:space="preserve">Воздушные линии электропередачи напряжением 110 – 500 </w:t>
            </w:r>
            <w:proofErr w:type="spellStart"/>
            <w:r w:rsidRPr="0080691A">
              <w:rPr>
                <w:rFonts w:ascii="Times New Roman" w:eastAsia="Times New Roman" w:hAnsi="Times New Roman" w:cs="Times New Roman"/>
                <w:sz w:val="24"/>
                <w:szCs w:val="24"/>
                <w:lang w:eastAsia="ru-RU"/>
              </w:rPr>
              <w:t>кВ</w:t>
            </w:r>
            <w:proofErr w:type="spellEnd"/>
          </w:p>
        </w:tc>
        <w:tc>
          <w:tcPr>
            <w:tcW w:w="340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1,10</w:t>
            </w:r>
          </w:p>
        </w:tc>
      </w:tr>
    </w:tbl>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Примечание:</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1. Доли относительных стоимостей разработки указанных в таблице 1.1 приложения 1 к Методике разделов проектной документации и соответствующих им комплектов рабочей документации определяются по таблицам относительной стоимости разработки разделов проектной и рабочей документации, приведенным в соответствующих Справочниках базовых цен на проектные работы для строительства,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1470/</w:t>
      </w:r>
      <w:proofErr w:type="spellStart"/>
      <w:r w:rsidRPr="0080691A">
        <w:rPr>
          <w:rFonts w:ascii="Arial" w:eastAsia="Times New Roman" w:hAnsi="Arial" w:cs="Arial"/>
          <w:color w:val="000000"/>
          <w:sz w:val="21"/>
          <w:szCs w:val="21"/>
          <w:lang w:eastAsia="ru-RU"/>
        </w:rPr>
        <w:t>пр</w:t>
      </w:r>
      <w:proofErr w:type="spellEnd"/>
      <w:r w:rsidRPr="0080691A">
        <w:rPr>
          <w:rFonts w:ascii="Arial" w:eastAsia="Times New Roman" w:hAnsi="Arial" w:cs="Arial"/>
          <w:color w:val="000000"/>
          <w:sz w:val="21"/>
          <w:szCs w:val="21"/>
          <w:lang w:eastAsia="ru-RU"/>
        </w:rPr>
        <w:t xml:space="preserve"> (зарегистрирован Министерством юстиции Российской Федерации 14 мая 2018 г., регистрационный № 51079).</w:t>
      </w:r>
    </w:p>
    <w:p w:rsidR="0080691A" w:rsidRPr="0080691A" w:rsidRDefault="0080691A" w:rsidP="0080691A">
      <w:pPr>
        <w:spacing w:after="300" w:line="240" w:lineRule="auto"/>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2. При определении стоимости работ по подготовке проектной и (или) рабочей документации, содержащей материалы в форме информационной модели, инженерных сетей и сооружений, с использованием значений корректирующего коэффициента, приведенного в таблице 1.5 приложения 1 к Методике, величина переменной «</w:t>
      </w:r>
      <w:proofErr w:type="spellStart"/>
      <w:r w:rsidRPr="0080691A">
        <w:rPr>
          <w:rFonts w:ascii="Arial" w:eastAsia="Times New Roman" w:hAnsi="Arial" w:cs="Arial"/>
          <w:color w:val="000000"/>
          <w:sz w:val="21"/>
          <w:szCs w:val="21"/>
          <w:lang w:eastAsia="ru-RU"/>
        </w:rPr>
        <w:t>ДИМ</w:t>
      </w:r>
      <w:r w:rsidRPr="0080691A">
        <w:rPr>
          <w:rFonts w:ascii="Arial" w:eastAsia="Times New Roman" w:hAnsi="Arial" w:cs="Arial"/>
          <w:color w:val="000000"/>
          <w:sz w:val="16"/>
          <w:szCs w:val="16"/>
          <w:vertAlign w:val="subscript"/>
          <w:lang w:eastAsia="ru-RU"/>
        </w:rPr>
        <w:t>п</w:t>
      </w:r>
      <w:proofErr w:type="spellEnd"/>
      <w:r w:rsidRPr="0080691A">
        <w:rPr>
          <w:rFonts w:ascii="Arial" w:eastAsia="Times New Roman" w:hAnsi="Arial" w:cs="Arial"/>
          <w:color w:val="000000"/>
          <w:sz w:val="21"/>
          <w:szCs w:val="21"/>
          <w:lang w:eastAsia="ru-RU"/>
        </w:rPr>
        <w:t>» формулы 1 Методики устанавливается равной единице, величина переменной «</w:t>
      </w:r>
      <w:proofErr w:type="spellStart"/>
      <w:r w:rsidRPr="0080691A">
        <w:rPr>
          <w:rFonts w:ascii="Arial" w:eastAsia="Times New Roman" w:hAnsi="Arial" w:cs="Arial"/>
          <w:color w:val="000000"/>
          <w:sz w:val="21"/>
          <w:szCs w:val="21"/>
          <w:lang w:eastAsia="ru-RU"/>
        </w:rPr>
        <w:t>ДТГ</w:t>
      </w:r>
      <w:r w:rsidRPr="0080691A">
        <w:rPr>
          <w:rFonts w:ascii="Arial" w:eastAsia="Times New Roman" w:hAnsi="Arial" w:cs="Arial"/>
          <w:color w:val="000000"/>
          <w:sz w:val="16"/>
          <w:szCs w:val="16"/>
          <w:vertAlign w:val="subscript"/>
          <w:lang w:eastAsia="ru-RU"/>
        </w:rPr>
        <w:t>п</w:t>
      </w:r>
      <w:proofErr w:type="spellEnd"/>
      <w:r w:rsidRPr="0080691A">
        <w:rPr>
          <w:rFonts w:ascii="Arial" w:eastAsia="Times New Roman" w:hAnsi="Arial" w:cs="Arial"/>
          <w:color w:val="000000"/>
          <w:sz w:val="21"/>
          <w:szCs w:val="21"/>
          <w:lang w:eastAsia="ru-RU"/>
        </w:rPr>
        <w:t>» формулы 1 Методики устанавливается равной нолю.</w:t>
      </w:r>
    </w:p>
    <w:p w:rsidR="0080691A" w:rsidRPr="0080691A" w:rsidRDefault="0080691A" w:rsidP="0080691A">
      <w:pPr>
        <w:spacing w:before="150" w:after="210" w:line="240" w:lineRule="atLeast"/>
        <w:outlineLvl w:val="3"/>
        <w:rPr>
          <w:rFonts w:ascii="inherit" w:eastAsia="Times New Roman" w:hAnsi="inherit" w:cs="Arial"/>
          <w:b/>
          <w:bCs/>
          <w:color w:val="000000"/>
          <w:sz w:val="21"/>
          <w:szCs w:val="21"/>
          <w:lang w:eastAsia="ru-RU"/>
        </w:rPr>
      </w:pPr>
      <w:r w:rsidRPr="0080691A">
        <w:rPr>
          <w:rFonts w:ascii="inherit" w:eastAsia="Times New Roman" w:hAnsi="inherit" w:cs="Arial"/>
          <w:b/>
          <w:bCs/>
          <w:color w:val="000000"/>
          <w:sz w:val="21"/>
          <w:szCs w:val="21"/>
          <w:lang w:eastAsia="ru-RU"/>
        </w:rPr>
        <w:t>Приложение 2. Сокращения разделов подразделов проектной документации для объектов капитального строительства</w:t>
      </w:r>
    </w:p>
    <w:p w:rsidR="0080691A" w:rsidRPr="0080691A" w:rsidRDefault="0080691A" w:rsidP="0080691A">
      <w:pPr>
        <w:spacing w:after="300" w:line="240" w:lineRule="auto"/>
        <w:jc w:val="right"/>
        <w:rPr>
          <w:rFonts w:ascii="Arial" w:eastAsia="Times New Roman" w:hAnsi="Arial" w:cs="Arial"/>
          <w:color w:val="000000"/>
          <w:sz w:val="21"/>
          <w:szCs w:val="21"/>
          <w:lang w:eastAsia="ru-RU"/>
        </w:rPr>
      </w:pPr>
      <w:r w:rsidRPr="0080691A">
        <w:rPr>
          <w:rFonts w:ascii="Arial" w:eastAsia="Times New Roman" w:hAnsi="Arial" w:cs="Arial"/>
          <w:color w:val="000000"/>
          <w:sz w:val="21"/>
          <w:szCs w:val="21"/>
          <w:lang w:eastAsia="ru-RU"/>
        </w:rPr>
        <w:t>Приложение 2</w:t>
      </w:r>
      <w:r w:rsidRPr="0080691A">
        <w:rPr>
          <w:rFonts w:ascii="Arial" w:eastAsia="Times New Roman" w:hAnsi="Arial" w:cs="Arial"/>
          <w:color w:val="000000"/>
          <w:sz w:val="21"/>
          <w:szCs w:val="21"/>
          <w:lang w:eastAsia="ru-RU"/>
        </w:rPr>
        <w:br/>
        <w:t>к Методике определения стоимости</w:t>
      </w:r>
      <w:r w:rsidRPr="0080691A">
        <w:rPr>
          <w:rFonts w:ascii="Arial" w:eastAsia="Times New Roman" w:hAnsi="Arial" w:cs="Arial"/>
          <w:color w:val="000000"/>
          <w:sz w:val="21"/>
          <w:szCs w:val="21"/>
          <w:lang w:eastAsia="ru-RU"/>
        </w:rPr>
        <w:br/>
        <w:t>работ по подготовке проектной</w:t>
      </w:r>
      <w:r w:rsidRPr="0080691A">
        <w:rPr>
          <w:rFonts w:ascii="Arial" w:eastAsia="Times New Roman" w:hAnsi="Arial" w:cs="Arial"/>
          <w:color w:val="000000"/>
          <w:sz w:val="21"/>
          <w:szCs w:val="21"/>
          <w:lang w:eastAsia="ru-RU"/>
        </w:rPr>
        <w:br/>
        <w:t>документации, содержащей материалы</w:t>
      </w:r>
      <w:r w:rsidRPr="0080691A">
        <w:rPr>
          <w:rFonts w:ascii="Arial" w:eastAsia="Times New Roman" w:hAnsi="Arial" w:cs="Arial"/>
          <w:color w:val="000000"/>
          <w:sz w:val="21"/>
          <w:szCs w:val="21"/>
          <w:lang w:eastAsia="ru-RU"/>
        </w:rPr>
        <w:br/>
        <w:t>в форме информационной модели</w:t>
      </w:r>
    </w:p>
    <w:tbl>
      <w:tblPr>
        <w:tblW w:w="11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7587"/>
        <w:gridCol w:w="2986"/>
      </w:tblGrid>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Наименование раздела (подраздела)</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Сокращение</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Пояснительная записка</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ПЗ</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2.</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Схема планировочной организации земельного участка</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ПЗУ</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3.</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Архитектурные решения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АР</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4.</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Конструктивные и объемно-планировочные решения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КР</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5.</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ИОС</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5.1.</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Система электроснабжения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ЭО</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5.2.</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Система водоснабжения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ВС</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5.3.</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Система водоотведения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ВО</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5.4.</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Отопление, вентиляция и кондиционирование воздуха, тепловые сети</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ОВ</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5.5</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Сети связи</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СС</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5.6.</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Система газоснабжения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ГС</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5.7.</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Технологические решения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ТХ</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6.</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Проект организации строительства</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ПОС</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7.</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Перечень мероприятий по охране окружающей среды</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ООС</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8.</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Мероприятия по обеспечению пожарной безопасности</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МОПБ</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9.</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Мероприятия по обеспечению доступа инвалидов</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МОДИ</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10.</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Смета на строительство</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СМ</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11.</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ЭЭФ</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12.</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Технологические и конструктивные решения линейного объекта. Искусственные сооружения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ТКР</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13.</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Проект полосы отвода</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ППО</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lastRenderedPageBreak/>
              <w:t>14.</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Технологические и конструктивные решения линейного объекта. Искусственные сооружения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ТКР</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15.</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Здания, строения и сооружения, входящие в инфраструктуру линейного объекта</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ИЛО</w:t>
            </w:r>
          </w:p>
        </w:tc>
      </w:tr>
      <w:tr w:rsidR="0080691A" w:rsidRPr="0080691A" w:rsidTr="0080691A">
        <w:tc>
          <w:tcPr>
            <w:tcW w:w="63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16.</w:t>
            </w:r>
          </w:p>
        </w:tc>
        <w:tc>
          <w:tcPr>
            <w:tcW w:w="6060"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Система охранного теленаблюдения</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0691A" w:rsidRPr="0080691A" w:rsidRDefault="0080691A" w:rsidP="0080691A">
            <w:pPr>
              <w:spacing w:after="300" w:line="240" w:lineRule="auto"/>
              <w:jc w:val="center"/>
              <w:rPr>
                <w:rFonts w:ascii="Times New Roman" w:eastAsia="Times New Roman" w:hAnsi="Times New Roman" w:cs="Times New Roman"/>
                <w:sz w:val="24"/>
                <w:szCs w:val="24"/>
                <w:lang w:eastAsia="ru-RU"/>
              </w:rPr>
            </w:pPr>
            <w:r w:rsidRPr="0080691A">
              <w:rPr>
                <w:rFonts w:ascii="Times New Roman" w:eastAsia="Times New Roman" w:hAnsi="Times New Roman" w:cs="Times New Roman"/>
                <w:sz w:val="24"/>
                <w:szCs w:val="24"/>
                <w:lang w:eastAsia="ru-RU"/>
              </w:rPr>
              <w:t>СОТ</w:t>
            </w:r>
          </w:p>
        </w:tc>
      </w:tr>
    </w:tbl>
    <w:p w:rsidR="00F67C5C" w:rsidRDefault="00F67C5C"/>
    <w:sectPr w:rsidR="00F67C5C" w:rsidSect="0080691A">
      <w:pgSz w:w="11906" w:h="16838"/>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19"/>
    <w:rsid w:val="000247F8"/>
    <w:rsid w:val="000D3B19"/>
    <w:rsid w:val="005D55B1"/>
    <w:rsid w:val="0080691A"/>
    <w:rsid w:val="008C2F8E"/>
    <w:rsid w:val="00F67C5C"/>
    <w:rsid w:val="00FC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4DDF"/>
  <w15:chartTrackingRefBased/>
  <w15:docId w15:val="{F1789ECC-4AB6-4A09-92D0-48C9F05E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53177">
      <w:bodyDiv w:val="1"/>
      <w:marLeft w:val="0"/>
      <w:marRight w:val="0"/>
      <w:marTop w:val="0"/>
      <w:marBottom w:val="0"/>
      <w:divBdr>
        <w:top w:val="none" w:sz="0" w:space="0" w:color="auto"/>
        <w:left w:val="none" w:sz="0" w:space="0" w:color="auto"/>
        <w:bottom w:val="none" w:sz="0" w:space="0" w:color="auto"/>
        <w:right w:val="none" w:sz="0" w:space="0" w:color="auto"/>
      </w:divBdr>
      <w:divsChild>
        <w:div w:id="484590975">
          <w:marLeft w:val="300"/>
          <w:marRight w:val="300"/>
          <w:marTop w:val="300"/>
          <w:marBottom w:val="300"/>
          <w:divBdr>
            <w:top w:val="none" w:sz="0" w:space="0" w:color="auto"/>
            <w:left w:val="none" w:sz="0" w:space="0" w:color="auto"/>
            <w:bottom w:val="none" w:sz="0" w:space="0" w:color="auto"/>
            <w:right w:val="none" w:sz="0" w:space="0" w:color="auto"/>
          </w:divBdr>
        </w:div>
        <w:div w:id="764805741">
          <w:marLeft w:val="0"/>
          <w:marRight w:val="0"/>
          <w:marTop w:val="0"/>
          <w:marBottom w:val="0"/>
          <w:divBdr>
            <w:top w:val="none" w:sz="0" w:space="0" w:color="auto"/>
            <w:left w:val="none" w:sz="0" w:space="0" w:color="auto"/>
            <w:bottom w:val="none" w:sz="0" w:space="0" w:color="auto"/>
            <w:right w:val="none" w:sz="0" w:space="0" w:color="auto"/>
          </w:divBdr>
          <w:divsChild>
            <w:div w:id="990670393">
              <w:marLeft w:val="0"/>
              <w:marRight w:val="0"/>
              <w:marTop w:val="0"/>
              <w:marBottom w:val="0"/>
              <w:divBdr>
                <w:top w:val="none" w:sz="0" w:space="0" w:color="auto"/>
                <w:left w:val="none" w:sz="0" w:space="0" w:color="auto"/>
                <w:bottom w:val="none" w:sz="0" w:space="0" w:color="auto"/>
                <w:right w:val="none" w:sz="0" w:space="0" w:color="auto"/>
              </w:divBdr>
              <w:divsChild>
                <w:div w:id="628128169">
                  <w:marLeft w:val="0"/>
                  <w:marRight w:val="0"/>
                  <w:marTop w:val="0"/>
                  <w:marBottom w:val="0"/>
                  <w:divBdr>
                    <w:top w:val="none" w:sz="0" w:space="0" w:color="auto"/>
                    <w:left w:val="none" w:sz="0" w:space="0" w:color="auto"/>
                    <w:bottom w:val="none" w:sz="0" w:space="0" w:color="auto"/>
                    <w:right w:val="none" w:sz="0" w:space="0" w:color="auto"/>
                  </w:divBdr>
                  <w:divsChild>
                    <w:div w:id="611396292">
                      <w:marLeft w:val="0"/>
                      <w:marRight w:val="0"/>
                      <w:marTop w:val="0"/>
                      <w:marBottom w:val="0"/>
                      <w:divBdr>
                        <w:top w:val="none" w:sz="0" w:space="0" w:color="auto"/>
                        <w:left w:val="none" w:sz="0" w:space="0" w:color="auto"/>
                        <w:bottom w:val="none" w:sz="0" w:space="0" w:color="auto"/>
                        <w:right w:val="none" w:sz="0" w:space="0" w:color="auto"/>
                      </w:divBdr>
                    </w:div>
                  </w:divsChild>
                </w:div>
                <w:div w:id="617101439">
                  <w:marLeft w:val="0"/>
                  <w:marRight w:val="0"/>
                  <w:marTop w:val="0"/>
                  <w:marBottom w:val="0"/>
                  <w:divBdr>
                    <w:top w:val="none" w:sz="0" w:space="0" w:color="auto"/>
                    <w:left w:val="none" w:sz="0" w:space="0" w:color="auto"/>
                    <w:bottom w:val="none" w:sz="0" w:space="0" w:color="auto"/>
                    <w:right w:val="none" w:sz="0" w:space="0" w:color="auto"/>
                  </w:divBdr>
                  <w:divsChild>
                    <w:div w:id="1303342966">
                      <w:marLeft w:val="0"/>
                      <w:marRight w:val="0"/>
                      <w:marTop w:val="0"/>
                      <w:marBottom w:val="0"/>
                      <w:divBdr>
                        <w:top w:val="none" w:sz="0" w:space="0" w:color="auto"/>
                        <w:left w:val="none" w:sz="0" w:space="0" w:color="auto"/>
                        <w:bottom w:val="none" w:sz="0" w:space="0" w:color="auto"/>
                        <w:right w:val="none" w:sz="0" w:space="0" w:color="auto"/>
                      </w:divBdr>
                    </w:div>
                  </w:divsChild>
                </w:div>
                <w:div w:id="1769931872">
                  <w:marLeft w:val="0"/>
                  <w:marRight w:val="0"/>
                  <w:marTop w:val="0"/>
                  <w:marBottom w:val="0"/>
                  <w:divBdr>
                    <w:top w:val="none" w:sz="0" w:space="0" w:color="auto"/>
                    <w:left w:val="none" w:sz="0" w:space="0" w:color="auto"/>
                    <w:bottom w:val="none" w:sz="0" w:space="0" w:color="auto"/>
                    <w:right w:val="none" w:sz="0" w:space="0" w:color="auto"/>
                  </w:divBdr>
                  <w:divsChild>
                    <w:div w:id="1940522728">
                      <w:marLeft w:val="0"/>
                      <w:marRight w:val="0"/>
                      <w:marTop w:val="0"/>
                      <w:marBottom w:val="0"/>
                      <w:divBdr>
                        <w:top w:val="none" w:sz="0" w:space="0" w:color="auto"/>
                        <w:left w:val="none" w:sz="0" w:space="0" w:color="auto"/>
                        <w:bottom w:val="none" w:sz="0" w:space="0" w:color="auto"/>
                        <w:right w:val="none" w:sz="0" w:space="0" w:color="auto"/>
                      </w:divBdr>
                    </w:div>
                  </w:divsChild>
                </w:div>
                <w:div w:id="1873420177">
                  <w:marLeft w:val="0"/>
                  <w:marRight w:val="0"/>
                  <w:marTop w:val="0"/>
                  <w:marBottom w:val="0"/>
                  <w:divBdr>
                    <w:top w:val="none" w:sz="0" w:space="0" w:color="auto"/>
                    <w:left w:val="none" w:sz="0" w:space="0" w:color="auto"/>
                    <w:bottom w:val="none" w:sz="0" w:space="0" w:color="auto"/>
                    <w:right w:val="none" w:sz="0" w:space="0" w:color="auto"/>
                  </w:divBdr>
                  <w:divsChild>
                    <w:div w:id="1870139025">
                      <w:marLeft w:val="0"/>
                      <w:marRight w:val="0"/>
                      <w:marTop w:val="0"/>
                      <w:marBottom w:val="0"/>
                      <w:divBdr>
                        <w:top w:val="none" w:sz="0" w:space="0" w:color="auto"/>
                        <w:left w:val="none" w:sz="0" w:space="0" w:color="auto"/>
                        <w:bottom w:val="none" w:sz="0" w:space="0" w:color="auto"/>
                        <w:right w:val="none" w:sz="0" w:space="0" w:color="auto"/>
                      </w:divBdr>
                    </w:div>
                  </w:divsChild>
                </w:div>
                <w:div w:id="1389036917">
                  <w:marLeft w:val="0"/>
                  <w:marRight w:val="0"/>
                  <w:marTop w:val="0"/>
                  <w:marBottom w:val="0"/>
                  <w:divBdr>
                    <w:top w:val="none" w:sz="0" w:space="0" w:color="auto"/>
                    <w:left w:val="none" w:sz="0" w:space="0" w:color="auto"/>
                    <w:bottom w:val="none" w:sz="0" w:space="0" w:color="auto"/>
                    <w:right w:val="none" w:sz="0" w:space="0" w:color="auto"/>
                  </w:divBdr>
                  <w:divsChild>
                    <w:div w:id="1782068870">
                      <w:marLeft w:val="0"/>
                      <w:marRight w:val="0"/>
                      <w:marTop w:val="0"/>
                      <w:marBottom w:val="0"/>
                      <w:divBdr>
                        <w:top w:val="none" w:sz="0" w:space="0" w:color="auto"/>
                        <w:left w:val="none" w:sz="0" w:space="0" w:color="auto"/>
                        <w:bottom w:val="none" w:sz="0" w:space="0" w:color="auto"/>
                        <w:right w:val="none" w:sz="0" w:space="0" w:color="auto"/>
                      </w:divBdr>
                    </w:div>
                  </w:divsChild>
                </w:div>
                <w:div w:id="1700474588">
                  <w:marLeft w:val="0"/>
                  <w:marRight w:val="0"/>
                  <w:marTop w:val="0"/>
                  <w:marBottom w:val="0"/>
                  <w:divBdr>
                    <w:top w:val="none" w:sz="0" w:space="0" w:color="auto"/>
                    <w:left w:val="none" w:sz="0" w:space="0" w:color="auto"/>
                    <w:bottom w:val="none" w:sz="0" w:space="0" w:color="auto"/>
                    <w:right w:val="none" w:sz="0" w:space="0" w:color="auto"/>
                  </w:divBdr>
                  <w:divsChild>
                    <w:div w:id="984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udar-info.ru/na/editArticle/index/type_id/2/doc_id/3421/release_id/62134/sec_id/3290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dar-info.ru/na/editArticle/index/type_id/2/doc_id/3421/release_id/62134/sec_id/329044/" TargetMode="External"/><Relationship Id="rId5" Type="http://schemas.openxmlformats.org/officeDocument/2006/relationships/hyperlink" Target="https://audar-info.ru/na/editSection/index/type_id/3/doc_id/5809/release_id/6245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6455</Words>
  <Characters>36794</Characters>
  <Application>Microsoft Office Word</Application>
  <DocSecurity>0</DocSecurity>
  <Lines>306</Lines>
  <Paragraphs>86</Paragraphs>
  <ScaleCrop>false</ScaleCrop>
  <Company/>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adm2</cp:lastModifiedBy>
  <cp:revision>6</cp:revision>
  <dcterms:created xsi:type="dcterms:W3CDTF">2021-04-15T13:04:00Z</dcterms:created>
  <dcterms:modified xsi:type="dcterms:W3CDTF">2021-04-15T13:08:00Z</dcterms:modified>
</cp:coreProperties>
</file>